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E6936" w14:textId="77777777" w:rsidR="001242DA" w:rsidRDefault="001242DA" w:rsidP="001242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характеристик, очікуваної вартості предмета закупівлі при проведенні процедури закупівлі за предметом: </w:t>
      </w:r>
    </w:p>
    <w:p w14:paraId="100B9835" w14:textId="1F00A9FC" w:rsidR="009D6F7A" w:rsidRDefault="00253D43" w:rsidP="009D6F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214444768"/>
      <w:r w:rsidRPr="00253D43">
        <w:rPr>
          <w:rFonts w:ascii="Times New Roman" w:hAnsi="Times New Roman"/>
          <w:b/>
          <w:bCs/>
          <w:sz w:val="28"/>
          <w:szCs w:val="28"/>
        </w:rPr>
        <w:t>МДКЗ на шасі  JAC N200 з навісним обладнанням або еквівалент</w:t>
      </w:r>
      <w:r w:rsidR="004A1133">
        <w:rPr>
          <w:rFonts w:ascii="Times New Roman" w:hAnsi="Times New Roman"/>
          <w:b/>
          <w:bCs/>
          <w:sz w:val="28"/>
          <w:szCs w:val="28"/>
        </w:rPr>
        <w:t xml:space="preserve"> </w:t>
      </w:r>
      <w:bookmarkEnd w:id="0"/>
      <w:r w:rsidR="004A1133">
        <w:rPr>
          <w:rFonts w:ascii="Times New Roman" w:hAnsi="Times New Roman"/>
          <w:b/>
          <w:bCs/>
          <w:sz w:val="28"/>
          <w:szCs w:val="28"/>
        </w:rPr>
        <w:t xml:space="preserve">Код </w:t>
      </w:r>
      <w:r w:rsidR="009D6F7A" w:rsidRPr="009D6F7A">
        <w:rPr>
          <w:rFonts w:ascii="Times New Roman" w:hAnsi="Times New Roman"/>
          <w:b/>
          <w:bCs/>
          <w:sz w:val="28"/>
          <w:szCs w:val="28"/>
        </w:rPr>
        <w:t xml:space="preserve">ДК 021:2015: 34140000-0 - Великовантажні </w:t>
      </w:r>
      <w:proofErr w:type="spellStart"/>
      <w:r w:rsidR="009D6F7A" w:rsidRPr="009D6F7A">
        <w:rPr>
          <w:rFonts w:ascii="Times New Roman" w:hAnsi="Times New Roman"/>
          <w:b/>
          <w:bCs/>
          <w:sz w:val="28"/>
          <w:szCs w:val="28"/>
        </w:rPr>
        <w:t>мототранспортні</w:t>
      </w:r>
      <w:proofErr w:type="spellEnd"/>
      <w:r w:rsidR="009D6F7A" w:rsidRPr="009D6F7A">
        <w:rPr>
          <w:rFonts w:ascii="Times New Roman" w:hAnsi="Times New Roman"/>
          <w:b/>
          <w:bCs/>
          <w:sz w:val="28"/>
          <w:szCs w:val="28"/>
        </w:rPr>
        <w:t xml:space="preserve"> засоби</w:t>
      </w:r>
    </w:p>
    <w:p w14:paraId="6AF7F9DD" w14:textId="77777777" w:rsidR="009D6F7A" w:rsidRDefault="009D6F7A" w:rsidP="009D6F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80FA740" w14:textId="7C01E2C6" w:rsidR="00F45372" w:rsidRDefault="00F45372" w:rsidP="00F453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Ідентифікатор закупівлі в електронній системі: </w:t>
      </w:r>
      <w:r w:rsidR="008346FD" w:rsidRPr="008346FD">
        <w:rPr>
          <w:rFonts w:ascii="Times New Roman" w:hAnsi="Times New Roman"/>
          <w:b/>
          <w:sz w:val="24"/>
          <w:szCs w:val="24"/>
        </w:rPr>
        <w:t>UA-2025-11-21-002660-a</w:t>
      </w:r>
    </w:p>
    <w:p w14:paraId="3B903E68" w14:textId="77777777" w:rsidR="00F45372" w:rsidRDefault="00F45372" w:rsidP="00F45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Процедура закупівлі: </w:t>
      </w:r>
      <w:r w:rsidRPr="0077049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Відкриті торги з особливостями</w:t>
      </w:r>
    </w:p>
    <w:p w14:paraId="27B6F4CC" w14:textId="13294A8A" w:rsidR="00F45372" w:rsidRDefault="00F45372" w:rsidP="00F453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Очікувана вартість:</w:t>
      </w:r>
      <w:r w:rsidR="00FF3C44" w:rsidRPr="00FF3C44">
        <w:t xml:space="preserve"> </w:t>
      </w:r>
      <w:r w:rsidR="00FF3C44" w:rsidRPr="00FF3C44">
        <w:rPr>
          <w:rFonts w:ascii="Times New Roman" w:hAnsi="Times New Roman" w:cs="Times New Roman"/>
          <w:bCs/>
          <w:sz w:val="24"/>
          <w:szCs w:val="24"/>
        </w:rPr>
        <w:t>4 600 000,00 грн. (чотири мільйони шістсот тисяч грн),</w:t>
      </w:r>
      <w:r w:rsidRPr="00770493">
        <w:rPr>
          <w:rFonts w:ascii="Times New Roman" w:hAnsi="Times New Roman"/>
          <w:bCs/>
          <w:sz w:val="24"/>
          <w:szCs w:val="24"/>
        </w:rPr>
        <w:t xml:space="preserve"> з ПДВ</w:t>
      </w:r>
    </w:p>
    <w:p w14:paraId="30DA07DB" w14:textId="77777777" w:rsidR="00F45372" w:rsidRDefault="00F45372" w:rsidP="00F45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Підстава для публікації обґрунтування: </w:t>
      </w:r>
      <w:r>
        <w:rPr>
          <w:rFonts w:ascii="Times New Roman" w:eastAsia="Times New Roman" w:hAnsi="Times New Roman" w:cs="Times New Roman"/>
          <w:sz w:val="24"/>
          <w:szCs w:val="24"/>
        </w:rPr>
        <w:t>постанова Кабінету Міністрів України від 11.10.2016 р № 710 «Про ефективне використання бюджетних коштів» (зі змінами).</w:t>
      </w:r>
    </w:p>
    <w:p w14:paraId="376C3CEB" w14:textId="77777777" w:rsidR="00F45372" w:rsidRDefault="00F45372" w:rsidP="00F45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Замовник: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Комунальне підприємство Переяславське виробниче управління комунального господарства Переяславської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код ЄДРПОУ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05473594</w:t>
      </w:r>
    </w:p>
    <w:p w14:paraId="4E69CD7A" w14:textId="77777777" w:rsidR="00F45372" w:rsidRDefault="00F45372" w:rsidP="00F45372">
      <w:pPr>
        <w:spacing w:after="0" w:line="240" w:lineRule="auto"/>
        <w:ind w:firstLine="709"/>
        <w:jc w:val="both"/>
      </w:pPr>
    </w:p>
    <w:p w14:paraId="4BFC8D72" w14:textId="77777777" w:rsidR="00F45372" w:rsidRDefault="00F45372" w:rsidP="00F45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Обґрунтування технічних та якісних характеристик предмета закупівлі. </w:t>
      </w:r>
    </w:p>
    <w:p w14:paraId="32CB3D3C" w14:textId="1C0302C8" w:rsidR="00F45372" w:rsidRDefault="00F45372" w:rsidP="00F45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Враховуючи технологічні особливості виробничого процесу цеху «Благоустрій» КП ВУКГ, зокрема – виконання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роботи з благоустрою територій міської громади, </w:t>
      </w:r>
      <w:r w:rsidR="00DD0930" w:rsidRPr="00DD0930">
        <w:rPr>
          <w:rFonts w:ascii="Times New Roman" w:hAnsi="Times New Roman" w:cs="Times New Roman"/>
          <w:sz w:val="24"/>
          <w:szCs w:val="24"/>
          <w:shd w:val="clear" w:color="auto" w:fill="FFFFFF"/>
        </w:rPr>
        <w:t>а саме: полив зелених насаджень</w:t>
      </w:r>
      <w:r w:rsidR="00DD093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D0930" w:rsidRPr="00DD09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посипання доріг та тротуарів </w:t>
      </w:r>
      <w:proofErr w:type="spellStart"/>
      <w:r w:rsidR="00DD0930" w:rsidRPr="00DD0930">
        <w:rPr>
          <w:rFonts w:ascii="Times New Roman" w:hAnsi="Times New Roman" w:cs="Times New Roman"/>
          <w:sz w:val="24"/>
          <w:szCs w:val="24"/>
          <w:shd w:val="clear" w:color="auto" w:fill="FFFFFF"/>
        </w:rPr>
        <w:t>протиожеледними</w:t>
      </w:r>
      <w:proofErr w:type="spellEnd"/>
      <w:r w:rsidR="00DD0930" w:rsidRPr="00DD09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матеріалами</w:t>
      </w:r>
      <w:r w:rsidR="00DD093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D0930" w:rsidRPr="00DD09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розчищення снігу та ліквідацію наслідків негоди на територіях громади</w:t>
      </w:r>
      <w:r w:rsidR="00F70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70CDA">
        <w:rPr>
          <w:rFonts w:ascii="Times New Roman" w:hAnsi="Times New Roman" w:cs="Times New Roman"/>
          <w:sz w:val="24"/>
          <w:szCs w:val="24"/>
        </w:rPr>
        <w:t xml:space="preserve">відповідно до Технічних правил ремонту і утримання вулиць та доріг населених пунктів, що затверджені наказом Міністерства регіонального розвитку, будівництва та ЖКГ від 14.02.2012 № 54, </w:t>
      </w:r>
      <w:r>
        <w:rPr>
          <w:rFonts w:ascii="Times New Roman" w:hAnsi="Times New Roman" w:cs="Times New Roman"/>
          <w:sz w:val="24"/>
          <w:szCs w:val="24"/>
        </w:rPr>
        <w:t xml:space="preserve">необхідно придбати за бюджетні кошти </w:t>
      </w:r>
      <w:r w:rsidR="00DD2C0C" w:rsidRPr="00DD2C0C">
        <w:rPr>
          <w:rFonts w:ascii="Times New Roman" w:hAnsi="Times New Roman" w:cs="Times New Roman"/>
          <w:sz w:val="24"/>
          <w:szCs w:val="24"/>
        </w:rPr>
        <w:t>МДКЗ на шасі  JAC N200 з навісним обладнанням або еквівалент</w:t>
      </w:r>
      <w:r w:rsidR="00F70C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93480B" w14:textId="3FA6B1B7" w:rsidR="00770493" w:rsidRDefault="00F45372" w:rsidP="00F70CDA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  <w:lang w:eastAsia="uk-UA"/>
        </w:rPr>
        <w:t xml:space="preserve">Виходячи з вищезазначеного та відповідно до </w:t>
      </w:r>
      <w:r>
        <w:rPr>
          <w:rFonts w:ascii="Times New Roman" w:hAnsi="Times New Roman"/>
          <w:b w:val="0"/>
          <w:sz w:val="24"/>
          <w:szCs w:val="24"/>
        </w:rPr>
        <w:t xml:space="preserve">Програми фінансової підтримки комунальних підприємств Переяславської міської ради на 2024-2026 роки, затвердженої рішенням Переяславської міської ради від </w:t>
      </w:r>
      <w:r w:rsidR="00BA365C">
        <w:rPr>
          <w:rFonts w:ascii="Times New Roman" w:hAnsi="Times New Roman"/>
          <w:b w:val="0"/>
          <w:sz w:val="24"/>
          <w:szCs w:val="24"/>
        </w:rPr>
        <w:t>20</w:t>
      </w:r>
      <w:r>
        <w:rPr>
          <w:rFonts w:ascii="Times New Roman" w:hAnsi="Times New Roman"/>
          <w:b w:val="0"/>
          <w:sz w:val="24"/>
          <w:szCs w:val="24"/>
        </w:rPr>
        <w:t>.1</w:t>
      </w:r>
      <w:r w:rsidR="00BA365C">
        <w:rPr>
          <w:rFonts w:ascii="Times New Roman" w:hAnsi="Times New Roman"/>
          <w:b w:val="0"/>
          <w:sz w:val="24"/>
          <w:szCs w:val="24"/>
        </w:rPr>
        <w:t>1</w:t>
      </w:r>
      <w:r>
        <w:rPr>
          <w:rFonts w:ascii="Times New Roman" w:hAnsi="Times New Roman"/>
          <w:b w:val="0"/>
          <w:sz w:val="24"/>
          <w:szCs w:val="24"/>
        </w:rPr>
        <w:t>.202</w:t>
      </w:r>
      <w:r w:rsidR="00BA365C">
        <w:rPr>
          <w:rFonts w:ascii="Times New Roman" w:hAnsi="Times New Roman"/>
          <w:b w:val="0"/>
          <w:sz w:val="24"/>
          <w:szCs w:val="24"/>
        </w:rPr>
        <w:t>5</w:t>
      </w:r>
      <w:r>
        <w:rPr>
          <w:rFonts w:ascii="Times New Roman" w:hAnsi="Times New Roman"/>
          <w:b w:val="0"/>
          <w:sz w:val="24"/>
          <w:szCs w:val="24"/>
        </w:rPr>
        <w:t xml:space="preserve"> № 1</w:t>
      </w:r>
      <w:r w:rsidR="00BA365C">
        <w:rPr>
          <w:rFonts w:ascii="Times New Roman" w:hAnsi="Times New Roman"/>
          <w:b w:val="0"/>
          <w:sz w:val="24"/>
          <w:szCs w:val="24"/>
        </w:rPr>
        <w:t>0</w:t>
      </w:r>
      <w:r>
        <w:rPr>
          <w:rFonts w:ascii="Times New Roman" w:hAnsi="Times New Roman"/>
          <w:b w:val="0"/>
          <w:sz w:val="24"/>
          <w:szCs w:val="24"/>
        </w:rPr>
        <w:t>-</w:t>
      </w:r>
      <w:r w:rsidR="00BA365C">
        <w:rPr>
          <w:rFonts w:ascii="Times New Roman" w:hAnsi="Times New Roman"/>
          <w:b w:val="0"/>
          <w:sz w:val="24"/>
          <w:szCs w:val="24"/>
        </w:rPr>
        <w:t>111</w:t>
      </w:r>
      <w:r>
        <w:rPr>
          <w:rFonts w:ascii="Times New Roman" w:hAnsi="Times New Roman"/>
          <w:b w:val="0"/>
          <w:sz w:val="24"/>
          <w:szCs w:val="24"/>
        </w:rPr>
        <w:t>-VIIІ</w:t>
      </w:r>
      <w:r w:rsidR="00BA365C">
        <w:rPr>
          <w:rFonts w:ascii="Times New Roman" w:hAnsi="Times New Roman"/>
          <w:b w:val="0"/>
          <w:sz w:val="24"/>
          <w:szCs w:val="24"/>
        </w:rPr>
        <w:t xml:space="preserve"> «Про затвердження в новій редакції Програми фінансової підтримки комунальних підприємств Переяславської міської ради на 2024-2026 роки</w:t>
      </w:r>
      <w:r>
        <w:rPr>
          <w:rFonts w:ascii="Times New Roman" w:hAnsi="Times New Roman"/>
          <w:b w:val="0"/>
          <w:sz w:val="24"/>
          <w:szCs w:val="24"/>
        </w:rPr>
        <w:t>,</w:t>
      </w:r>
      <w:r w:rsidR="00BA365C">
        <w:rPr>
          <w:rFonts w:ascii="Times New Roman" w:hAnsi="Times New Roman"/>
          <w:b w:val="0"/>
          <w:sz w:val="24"/>
          <w:szCs w:val="24"/>
        </w:rPr>
        <w:t xml:space="preserve"> затвердженої рішенням Переяславської міської ради від 19.10.2023 № 09-64-</w:t>
      </w:r>
      <w:r w:rsidR="00BA365C" w:rsidRPr="00BA365C">
        <w:rPr>
          <w:rFonts w:ascii="Times New Roman" w:hAnsi="Times New Roman"/>
          <w:b w:val="0"/>
          <w:sz w:val="24"/>
          <w:szCs w:val="24"/>
        </w:rPr>
        <w:t>VIIІ</w:t>
      </w:r>
      <w:r w:rsidR="00BA365C">
        <w:rPr>
          <w:rFonts w:ascii="Times New Roman" w:hAnsi="Times New Roman"/>
          <w:b w:val="0"/>
          <w:sz w:val="24"/>
          <w:szCs w:val="24"/>
        </w:rPr>
        <w:t xml:space="preserve"> (зі змінами)</w:t>
      </w:r>
      <w:r w:rsidR="00DD2C0C">
        <w:rPr>
          <w:rFonts w:ascii="Times New Roman" w:hAnsi="Times New Roman"/>
          <w:b w:val="0"/>
          <w:sz w:val="24"/>
          <w:szCs w:val="24"/>
        </w:rPr>
        <w:t>»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  <w:lang w:eastAsia="uk-UA"/>
        </w:rPr>
        <w:t xml:space="preserve">для забезпечення потреб КП ВУКГ при виконанні функцій з благоустрою та враховуючи мінімальні і рекомендовані вимоги до обладнання потрібно закупити </w:t>
      </w:r>
      <w:r w:rsidR="00DD0930">
        <w:rPr>
          <w:rFonts w:ascii="Times New Roman" w:hAnsi="Times New Roman"/>
          <w:b w:val="0"/>
          <w:sz w:val="24"/>
          <w:szCs w:val="24"/>
          <w:lang w:eastAsia="uk-UA"/>
        </w:rPr>
        <w:t xml:space="preserve">1 (одну) одиницю - </w:t>
      </w:r>
      <w:bookmarkStart w:id="1" w:name="_Hlk215555154"/>
      <w:r w:rsidR="00DD2C0C" w:rsidRPr="00DD2C0C">
        <w:rPr>
          <w:rFonts w:ascii="Times New Roman" w:hAnsi="Times New Roman"/>
          <w:b w:val="0"/>
          <w:sz w:val="24"/>
          <w:szCs w:val="24"/>
          <w:lang w:eastAsia="uk-UA"/>
        </w:rPr>
        <w:t>МДКЗ на шасі  JAC N200 з навісним обладнанням або еквівалент</w:t>
      </w:r>
      <w:bookmarkEnd w:id="1"/>
      <w:r w:rsidR="00F70CDA">
        <w:rPr>
          <w:rFonts w:ascii="Times New Roman" w:hAnsi="Times New Roman"/>
          <w:b w:val="0"/>
          <w:sz w:val="24"/>
          <w:szCs w:val="24"/>
        </w:rPr>
        <w:t>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39EBEE48" w14:textId="77777777" w:rsidR="00F70CDA" w:rsidRPr="00F70CDA" w:rsidRDefault="00F70CDA" w:rsidP="00F70CDA"/>
    <w:p w14:paraId="1E91F64C" w14:textId="15036290" w:rsidR="00F45372" w:rsidRDefault="00F45372" w:rsidP="00F70CDA">
      <w:pPr>
        <w:pStyle w:val="1"/>
        <w:spacing w:before="0" w:after="0" w:line="240" w:lineRule="auto"/>
        <w:ind w:firstLine="709"/>
        <w:jc w:val="center"/>
        <w:rPr>
          <w:rFonts w:ascii="Times New Roman" w:hAnsi="Times New Roman"/>
          <w:b w:val="0"/>
          <w:sz w:val="24"/>
          <w:szCs w:val="24"/>
          <w:lang w:eastAsia="uk-UA"/>
        </w:rPr>
      </w:pPr>
      <w:r>
        <w:rPr>
          <w:rFonts w:ascii="Times New Roman" w:hAnsi="Times New Roman"/>
          <w:b w:val="0"/>
          <w:sz w:val="24"/>
          <w:szCs w:val="24"/>
          <w:u w:val="single"/>
        </w:rPr>
        <w:t>Основні технічні характеристики</w:t>
      </w:r>
      <w:r>
        <w:rPr>
          <w:rFonts w:ascii="Times New Roman" w:hAnsi="Times New Roman"/>
          <w:b w:val="0"/>
          <w:sz w:val="24"/>
          <w:szCs w:val="24"/>
          <w:lang w:eastAsia="uk-UA"/>
        </w:rPr>
        <w:t>:</w:t>
      </w:r>
    </w:p>
    <w:p w14:paraId="3DE8F100" w14:textId="77777777" w:rsidR="00F70CDA" w:rsidRPr="00F70CDA" w:rsidRDefault="00F70CDA" w:rsidP="00F70CDA">
      <w:pPr>
        <w:rPr>
          <w:lang w:eastAsia="uk-UA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3"/>
        <w:gridCol w:w="7"/>
        <w:gridCol w:w="9534"/>
      </w:tblGrid>
      <w:tr w:rsidR="00F45372" w14:paraId="220722FC" w14:textId="77777777" w:rsidTr="00F45372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285A5" w14:textId="77777777" w:rsidR="00F45372" w:rsidRDefault="00F45372">
            <w:pPr>
              <w:pStyle w:val="a5"/>
              <w:spacing w:line="276" w:lineRule="auto"/>
              <w:ind w:left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з/п</w:t>
            </w:r>
          </w:p>
        </w:tc>
        <w:tc>
          <w:tcPr>
            <w:tcW w:w="95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DE215" w14:textId="77777777" w:rsidR="00F45372" w:rsidRDefault="00F45372">
            <w:pPr>
              <w:pStyle w:val="a5"/>
              <w:spacing w:line="276" w:lineRule="auto"/>
              <w:ind w:left="0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Технічні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вимоги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Замовника</w:t>
            </w:r>
            <w:proofErr w:type="spellEnd"/>
          </w:p>
        </w:tc>
      </w:tr>
      <w:tr w:rsidR="00F45372" w14:paraId="58ABAC35" w14:textId="77777777" w:rsidTr="00F45372"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5F1D8" w14:textId="50EFC012" w:rsidR="00F45372" w:rsidRDefault="00F45372">
            <w:pPr>
              <w:pStyle w:val="a5"/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ТЕХНІЧНІ ХАРАКТЕРИСТИКИ </w:t>
            </w:r>
          </w:p>
        </w:tc>
      </w:tr>
      <w:tr w:rsidR="00F45372" w14:paraId="46EDDA37" w14:textId="77777777" w:rsidTr="00F45372">
        <w:trPr>
          <w:trHeight w:val="261"/>
        </w:trPr>
        <w:tc>
          <w:tcPr>
            <w:tcW w:w="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FA44B2" w14:textId="77777777" w:rsidR="00F45372" w:rsidRDefault="00F45372" w:rsidP="00024DC4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82A3988" w14:textId="4AAF24A5" w:rsidR="00F45372" w:rsidRDefault="005F60CB">
            <w:pPr>
              <w:widowControl w:val="0"/>
              <w:spacing w:after="0" w:line="240" w:lineRule="auto"/>
              <w:rPr>
                <w:rFonts w:ascii="Times New Roman" w:eastAsia="Verdana" w:hAnsi="Times New Roman"/>
              </w:rPr>
            </w:pPr>
            <w:r w:rsidRPr="005F60CB">
              <w:rPr>
                <w:rFonts w:ascii="Times New Roman" w:eastAsia="Verdana" w:hAnsi="Times New Roman"/>
              </w:rPr>
              <w:t>Колісна формула</w:t>
            </w:r>
            <w:r w:rsidR="00001968">
              <w:rPr>
                <w:rFonts w:ascii="Times New Roman" w:eastAsia="Verdana" w:hAnsi="Times New Roman"/>
              </w:rPr>
              <w:t xml:space="preserve"> - </w:t>
            </w:r>
            <w:r w:rsidRPr="005F60CB">
              <w:rPr>
                <w:rFonts w:ascii="Times New Roman" w:eastAsia="Verdana" w:hAnsi="Times New Roman"/>
              </w:rPr>
              <w:t>4 x 2</w:t>
            </w:r>
          </w:p>
        </w:tc>
      </w:tr>
      <w:tr w:rsidR="00F45372" w14:paraId="36E774A6" w14:textId="77777777" w:rsidTr="00F45372">
        <w:trPr>
          <w:trHeight w:val="261"/>
        </w:trPr>
        <w:tc>
          <w:tcPr>
            <w:tcW w:w="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D95895" w14:textId="77777777" w:rsidR="00F45372" w:rsidRDefault="00F45372" w:rsidP="00024DC4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ACD0938" w14:textId="544AD531" w:rsidR="00F45372" w:rsidRDefault="005F0D60">
            <w:pPr>
              <w:widowControl w:val="0"/>
              <w:spacing w:after="0" w:line="240" w:lineRule="auto"/>
              <w:rPr>
                <w:rFonts w:ascii="Times New Roman" w:eastAsia="Verdana" w:hAnsi="Times New Roman"/>
              </w:rPr>
            </w:pPr>
            <w:r w:rsidRPr="005F0D60">
              <w:rPr>
                <w:rFonts w:ascii="Times New Roman" w:eastAsia="Verdana" w:hAnsi="Times New Roman"/>
              </w:rPr>
              <w:t>Двигун</w:t>
            </w:r>
            <w:r w:rsidR="00001968">
              <w:rPr>
                <w:rFonts w:ascii="Times New Roman" w:eastAsia="Verdana" w:hAnsi="Times New Roman"/>
              </w:rPr>
              <w:t xml:space="preserve"> - </w:t>
            </w:r>
            <w:r w:rsidRPr="005F0D60">
              <w:rPr>
                <w:rFonts w:ascii="Times New Roman" w:eastAsia="Verdana" w:hAnsi="Times New Roman"/>
              </w:rPr>
              <w:t>Дизельний</w:t>
            </w:r>
          </w:p>
        </w:tc>
      </w:tr>
      <w:tr w:rsidR="00F45372" w14:paraId="1B17BC2F" w14:textId="77777777" w:rsidTr="00F45372">
        <w:trPr>
          <w:trHeight w:val="261"/>
        </w:trPr>
        <w:tc>
          <w:tcPr>
            <w:tcW w:w="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72CCD5" w14:textId="77777777" w:rsidR="00F45372" w:rsidRDefault="00F45372" w:rsidP="00024DC4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72900FE" w14:textId="071A952A" w:rsidR="00F45372" w:rsidRDefault="005F0D60">
            <w:pPr>
              <w:widowControl w:val="0"/>
              <w:spacing w:after="0" w:line="240" w:lineRule="auto"/>
              <w:rPr>
                <w:rFonts w:ascii="Times New Roman" w:eastAsia="Verdana" w:hAnsi="Times New Roman"/>
                <w:shd w:val="clear" w:color="auto" w:fill="FFFFFF"/>
              </w:rPr>
            </w:pPr>
            <w:r w:rsidRPr="005F0D60">
              <w:rPr>
                <w:rFonts w:ascii="Times New Roman" w:eastAsia="Verdana" w:hAnsi="Times New Roman"/>
                <w:shd w:val="clear" w:color="auto" w:fill="FFFFFF"/>
              </w:rPr>
              <w:t>Об’єм двигуна</w:t>
            </w:r>
            <w:r w:rsidRPr="005F0D60">
              <w:rPr>
                <w:rFonts w:ascii="Times New Roman" w:eastAsia="Verdana" w:hAnsi="Times New Roman"/>
                <w:shd w:val="clear" w:color="auto" w:fill="FFFFFF"/>
              </w:rPr>
              <w:tab/>
            </w:r>
            <w:r w:rsidR="00001968">
              <w:rPr>
                <w:rFonts w:ascii="Times New Roman" w:eastAsia="Verdana" w:hAnsi="Times New Roman"/>
                <w:shd w:val="clear" w:color="auto" w:fill="FFFFFF"/>
              </w:rPr>
              <w:t xml:space="preserve"> - н</w:t>
            </w:r>
            <w:r w:rsidRPr="005F0D60">
              <w:rPr>
                <w:rFonts w:ascii="Times New Roman" w:eastAsia="Verdana" w:hAnsi="Times New Roman"/>
                <w:shd w:val="clear" w:color="auto" w:fill="FFFFFF"/>
              </w:rPr>
              <w:t xml:space="preserve">е більше 6700 </w:t>
            </w:r>
            <w:proofErr w:type="spellStart"/>
            <w:r w:rsidRPr="005F0D60">
              <w:rPr>
                <w:rFonts w:ascii="Times New Roman" w:eastAsia="Verdana" w:hAnsi="Times New Roman"/>
                <w:shd w:val="clear" w:color="auto" w:fill="FFFFFF"/>
              </w:rPr>
              <w:t>куб.см</w:t>
            </w:r>
            <w:proofErr w:type="spellEnd"/>
          </w:p>
        </w:tc>
      </w:tr>
      <w:tr w:rsidR="00F45372" w14:paraId="78B669DE" w14:textId="77777777" w:rsidTr="00F45372">
        <w:trPr>
          <w:trHeight w:val="261"/>
        </w:trPr>
        <w:tc>
          <w:tcPr>
            <w:tcW w:w="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B1B7B" w14:textId="77777777" w:rsidR="00F45372" w:rsidRDefault="00F45372" w:rsidP="00024DC4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17A37AA" w14:textId="416BA472" w:rsidR="00F45372" w:rsidRDefault="005F0D60">
            <w:pPr>
              <w:widowControl w:val="0"/>
              <w:spacing w:after="0" w:line="240" w:lineRule="auto"/>
              <w:rPr>
                <w:rFonts w:ascii="Times New Roman" w:eastAsia="Verdana" w:hAnsi="Times New Roman"/>
                <w:shd w:val="clear" w:color="auto" w:fill="FFFFFF"/>
              </w:rPr>
            </w:pPr>
            <w:r w:rsidRPr="005F0D60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Максимальна потужність</w:t>
            </w:r>
            <w:r w:rsidR="00001968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- н</w:t>
            </w:r>
            <w:r w:rsidRPr="005F0D60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е менше 275 </w:t>
            </w:r>
            <w:proofErr w:type="spellStart"/>
            <w:r w:rsidRPr="005F0D60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к.с</w:t>
            </w:r>
            <w:proofErr w:type="spellEnd"/>
            <w:r w:rsidRPr="005F0D60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.</w:t>
            </w:r>
          </w:p>
        </w:tc>
      </w:tr>
      <w:tr w:rsidR="00F45372" w14:paraId="5CAEFD04" w14:textId="77777777" w:rsidTr="00F45372">
        <w:trPr>
          <w:trHeight w:val="261"/>
        </w:trPr>
        <w:tc>
          <w:tcPr>
            <w:tcW w:w="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9086642" w14:textId="77777777" w:rsidR="00F45372" w:rsidRDefault="00F45372" w:rsidP="00024DC4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20AA028" w14:textId="6FB1A86F" w:rsidR="00F45372" w:rsidRDefault="005F0D60">
            <w:pPr>
              <w:widowControl w:val="0"/>
              <w:spacing w:after="0" w:line="240" w:lineRule="auto"/>
              <w:rPr>
                <w:rFonts w:ascii="Times New Roman" w:eastAsia="Verdana" w:hAnsi="Times New Roman"/>
                <w:color w:val="000000"/>
                <w:shd w:val="clear" w:color="auto" w:fill="FFFFFF"/>
              </w:rPr>
            </w:pPr>
            <w:r w:rsidRPr="005F0D60">
              <w:rPr>
                <w:rFonts w:ascii="Times New Roman" w:eastAsia="Verdana" w:hAnsi="Times New Roman"/>
                <w:color w:val="000000"/>
                <w:shd w:val="clear" w:color="auto" w:fill="FFFFFF"/>
              </w:rPr>
              <w:t>Коробка перемикання передач</w:t>
            </w:r>
            <w:r w:rsidR="00001968">
              <w:rPr>
                <w:rFonts w:ascii="Times New Roman" w:eastAsia="Verdana" w:hAnsi="Times New Roman"/>
                <w:color w:val="000000"/>
                <w:shd w:val="clear" w:color="auto" w:fill="FFFFFF"/>
              </w:rPr>
              <w:t xml:space="preserve"> - м</w:t>
            </w:r>
            <w:r w:rsidRPr="005F0D60">
              <w:rPr>
                <w:rFonts w:ascii="Times New Roman" w:eastAsia="Verdana" w:hAnsi="Times New Roman"/>
                <w:color w:val="000000"/>
                <w:shd w:val="clear" w:color="auto" w:fill="FFFFFF"/>
              </w:rPr>
              <w:t>еханічна або автоматична</w:t>
            </w:r>
          </w:p>
        </w:tc>
      </w:tr>
      <w:tr w:rsidR="00F45372" w14:paraId="4E6ABA07" w14:textId="77777777" w:rsidTr="00F45372">
        <w:trPr>
          <w:trHeight w:val="261"/>
        </w:trPr>
        <w:tc>
          <w:tcPr>
            <w:tcW w:w="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2D5E2A" w14:textId="77777777" w:rsidR="00F45372" w:rsidRDefault="00F45372" w:rsidP="00024DC4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78257B0" w14:textId="4DC66052" w:rsidR="00F45372" w:rsidRDefault="005F0D60" w:rsidP="005F0D60">
            <w:pPr>
              <w:widowControl w:val="0"/>
              <w:spacing w:after="0" w:line="240" w:lineRule="auto"/>
              <w:rPr>
                <w:rFonts w:ascii="Times New Roman" w:eastAsia="Verdana" w:hAnsi="Times New Roman"/>
                <w:color w:val="000000"/>
                <w:shd w:val="clear" w:color="auto" w:fill="FFFFFF"/>
              </w:rPr>
            </w:pPr>
            <w:r w:rsidRPr="005F0D60">
              <w:rPr>
                <w:rFonts w:ascii="Times New Roman" w:eastAsia="Verdana" w:hAnsi="Times New Roman"/>
                <w:color w:val="000000"/>
                <w:shd w:val="clear" w:color="auto" w:fill="FFFFFF"/>
              </w:rPr>
              <w:t>Кількість передач</w:t>
            </w:r>
            <w:r>
              <w:rPr>
                <w:rFonts w:ascii="Times New Roman" w:eastAsia="Verdana" w:hAnsi="Times New Roman"/>
                <w:color w:val="000000"/>
                <w:shd w:val="clear" w:color="auto" w:fill="FFFFFF"/>
              </w:rPr>
              <w:t xml:space="preserve"> </w:t>
            </w:r>
            <w:r w:rsidR="00001968">
              <w:rPr>
                <w:rFonts w:ascii="Times New Roman" w:eastAsia="Verdana" w:hAnsi="Times New Roman"/>
                <w:color w:val="000000"/>
                <w:shd w:val="clear" w:color="auto" w:fill="FFFFFF"/>
              </w:rPr>
              <w:t>- н</w:t>
            </w:r>
            <w:r w:rsidRPr="005F0D60">
              <w:rPr>
                <w:rFonts w:ascii="Times New Roman" w:eastAsia="Verdana" w:hAnsi="Times New Roman"/>
                <w:color w:val="000000"/>
                <w:shd w:val="clear" w:color="auto" w:fill="FFFFFF"/>
              </w:rPr>
              <w:t>е більше 8 вперед і 1 назад</w:t>
            </w:r>
          </w:p>
        </w:tc>
      </w:tr>
      <w:tr w:rsidR="00F45372" w14:paraId="6F180319" w14:textId="77777777" w:rsidTr="00F45372">
        <w:trPr>
          <w:trHeight w:val="261"/>
        </w:trPr>
        <w:tc>
          <w:tcPr>
            <w:tcW w:w="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6F7622" w14:textId="77777777" w:rsidR="00F45372" w:rsidRDefault="00F45372" w:rsidP="00024DC4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213DD28" w14:textId="701CCFFF" w:rsidR="00F45372" w:rsidRDefault="005F0D60">
            <w:pPr>
              <w:widowControl w:val="0"/>
              <w:spacing w:after="0" w:line="240" w:lineRule="auto"/>
              <w:rPr>
                <w:rFonts w:ascii="Times New Roman" w:eastAsia="Verdana" w:hAnsi="Times New Roman"/>
                <w:color w:val="000000"/>
                <w:shd w:val="clear" w:color="auto" w:fill="FFFFFF"/>
              </w:rPr>
            </w:pPr>
            <w:r w:rsidRPr="005F0D60">
              <w:rPr>
                <w:rFonts w:ascii="Times New Roman" w:eastAsia="Verdana" w:hAnsi="Times New Roman"/>
                <w:color w:val="000000"/>
                <w:shd w:val="clear" w:color="auto" w:fill="FFFFFF"/>
              </w:rPr>
              <w:t>Колісна база</w:t>
            </w:r>
            <w:r w:rsidR="00001968">
              <w:rPr>
                <w:rFonts w:ascii="Times New Roman" w:eastAsia="Verdana" w:hAnsi="Times New Roman"/>
                <w:color w:val="000000"/>
                <w:shd w:val="clear" w:color="auto" w:fill="FFFFFF"/>
              </w:rPr>
              <w:t xml:space="preserve"> - н</w:t>
            </w:r>
            <w:r w:rsidRPr="005F0D60">
              <w:rPr>
                <w:rFonts w:ascii="Times New Roman" w:eastAsia="Verdana" w:hAnsi="Times New Roman"/>
                <w:color w:val="000000"/>
                <w:shd w:val="clear" w:color="auto" w:fill="FFFFFF"/>
              </w:rPr>
              <w:t>е більше 4200</w:t>
            </w:r>
          </w:p>
        </w:tc>
      </w:tr>
      <w:tr w:rsidR="00F45372" w14:paraId="1C9C4848" w14:textId="77777777" w:rsidTr="00F45372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3BBF6F" w14:textId="77777777" w:rsidR="00F45372" w:rsidRDefault="00F45372" w:rsidP="00024DC4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95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A2BC7CA" w14:textId="0D4359E0" w:rsidR="00F45372" w:rsidRDefault="005F0D60">
            <w:pPr>
              <w:widowControl w:val="0"/>
              <w:spacing w:after="0" w:line="240" w:lineRule="auto"/>
              <w:rPr>
                <w:rFonts w:ascii="Times New Roman" w:eastAsia="Verdana" w:hAnsi="Times New Roman"/>
                <w:color w:val="000000"/>
                <w:shd w:val="clear" w:color="auto" w:fill="FFFFFF"/>
              </w:rPr>
            </w:pPr>
            <w:r w:rsidRPr="005F0D60">
              <w:rPr>
                <w:rFonts w:ascii="Times New Roman" w:eastAsia="Verdana" w:hAnsi="Times New Roman"/>
                <w:color w:val="000000"/>
                <w:shd w:val="clear" w:color="auto" w:fill="FFFFFF"/>
              </w:rPr>
              <w:t>Повна маса</w:t>
            </w:r>
            <w:r w:rsidR="00001968">
              <w:rPr>
                <w:rFonts w:ascii="Times New Roman" w:eastAsia="Verdana" w:hAnsi="Times New Roman"/>
                <w:color w:val="000000"/>
                <w:shd w:val="clear" w:color="auto" w:fill="FFFFFF"/>
              </w:rPr>
              <w:t xml:space="preserve"> - н</w:t>
            </w:r>
            <w:r w:rsidRPr="005F0D60">
              <w:rPr>
                <w:rFonts w:ascii="Times New Roman" w:eastAsia="Verdana" w:hAnsi="Times New Roman"/>
                <w:color w:val="000000"/>
                <w:shd w:val="clear" w:color="auto" w:fill="FFFFFF"/>
              </w:rPr>
              <w:t>е більше 20</w:t>
            </w:r>
            <w:r w:rsidR="00001968">
              <w:rPr>
                <w:rFonts w:ascii="Times New Roman" w:eastAsia="Verdana" w:hAnsi="Times New Roman"/>
                <w:color w:val="000000"/>
                <w:shd w:val="clear" w:color="auto" w:fill="FFFFFF"/>
              </w:rPr>
              <w:t xml:space="preserve"> </w:t>
            </w:r>
            <w:r w:rsidRPr="005F0D60">
              <w:rPr>
                <w:rFonts w:ascii="Times New Roman" w:eastAsia="Verdana" w:hAnsi="Times New Roman"/>
                <w:color w:val="000000"/>
                <w:shd w:val="clear" w:color="auto" w:fill="FFFFFF"/>
              </w:rPr>
              <w:t>000 кг</w:t>
            </w:r>
          </w:p>
        </w:tc>
      </w:tr>
      <w:tr w:rsidR="00F45372" w14:paraId="7B28EADB" w14:textId="77777777" w:rsidTr="00F45372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8DB8F7" w14:textId="77777777" w:rsidR="00F45372" w:rsidRDefault="00F45372" w:rsidP="00024DC4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95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FDA829" w14:textId="2DA31B2A" w:rsidR="00F45372" w:rsidRDefault="005F0D60">
            <w:pPr>
              <w:widowControl w:val="0"/>
              <w:spacing w:after="0" w:line="240" w:lineRule="auto"/>
              <w:rPr>
                <w:rFonts w:ascii="Times New Roman" w:eastAsia="Verdana" w:hAnsi="Times New Roman"/>
                <w:color w:val="000000"/>
                <w:shd w:val="clear" w:color="auto" w:fill="FFFFFF"/>
              </w:rPr>
            </w:pPr>
            <w:r w:rsidRPr="005F0D60">
              <w:rPr>
                <w:rFonts w:ascii="Times New Roman" w:eastAsia="Verdana" w:hAnsi="Times New Roman"/>
                <w:color w:val="000000"/>
                <w:shd w:val="clear" w:color="auto" w:fill="FFFFFF"/>
              </w:rPr>
              <w:t xml:space="preserve">Ємкість цистерни </w:t>
            </w:r>
            <w:r w:rsidR="00001968">
              <w:rPr>
                <w:rFonts w:ascii="Times New Roman" w:eastAsia="Verdana" w:hAnsi="Times New Roman"/>
                <w:color w:val="000000"/>
                <w:shd w:val="clear" w:color="auto" w:fill="FFFFFF"/>
              </w:rPr>
              <w:t xml:space="preserve"> - н</w:t>
            </w:r>
            <w:r w:rsidRPr="005F0D60">
              <w:rPr>
                <w:rFonts w:ascii="Times New Roman" w:eastAsia="Verdana" w:hAnsi="Times New Roman"/>
                <w:color w:val="000000"/>
                <w:shd w:val="clear" w:color="auto" w:fill="FFFFFF"/>
              </w:rPr>
              <w:t>е менше  10,0</w:t>
            </w:r>
            <w:r w:rsidR="00001968">
              <w:rPr>
                <w:rFonts w:ascii="Times New Roman" w:eastAsia="Verdana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001968" w:rsidRPr="00001968">
              <w:rPr>
                <w:rFonts w:ascii="Times New Roman" w:eastAsia="Verdana" w:hAnsi="Times New Roman"/>
                <w:color w:val="000000"/>
                <w:shd w:val="clear" w:color="auto" w:fill="FFFFFF"/>
              </w:rPr>
              <w:t>м.куб</w:t>
            </w:r>
            <w:proofErr w:type="spellEnd"/>
            <w:r w:rsidR="00001968" w:rsidRPr="00001968">
              <w:rPr>
                <w:rFonts w:ascii="Times New Roman" w:eastAsia="Verdana" w:hAnsi="Times New Roman"/>
                <w:color w:val="000000"/>
                <w:shd w:val="clear" w:color="auto" w:fill="FFFFFF"/>
              </w:rPr>
              <w:t xml:space="preserve">.   </w:t>
            </w:r>
          </w:p>
        </w:tc>
      </w:tr>
      <w:tr w:rsidR="00F45372" w14:paraId="60C20A15" w14:textId="77777777" w:rsidTr="00F45372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C6DC14" w14:textId="77777777" w:rsidR="00F45372" w:rsidRDefault="00F45372" w:rsidP="00024DC4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95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E16673D" w14:textId="7027A86D" w:rsidR="005F0D60" w:rsidRPr="005F0D60" w:rsidRDefault="005F0D60" w:rsidP="005F0D60">
            <w:pPr>
              <w:widowControl w:val="0"/>
              <w:spacing w:after="0" w:line="240" w:lineRule="auto"/>
              <w:rPr>
                <w:rFonts w:ascii="Times New Roman" w:eastAsia="Verdana" w:hAnsi="Times New Roman"/>
                <w:color w:val="000000"/>
                <w:shd w:val="clear" w:color="auto" w:fill="FFFFFF"/>
              </w:rPr>
            </w:pPr>
            <w:r w:rsidRPr="005F0D60">
              <w:rPr>
                <w:rFonts w:ascii="Times New Roman" w:eastAsia="Verdana" w:hAnsi="Times New Roman"/>
                <w:color w:val="000000"/>
                <w:shd w:val="clear" w:color="auto" w:fill="FFFFFF"/>
              </w:rPr>
              <w:t>Ширина обробки, не менше</w:t>
            </w:r>
          </w:p>
          <w:p w14:paraId="2C834A5B" w14:textId="28F60922" w:rsidR="005F0D60" w:rsidRPr="005F0D60" w:rsidRDefault="005F0D60" w:rsidP="005F0D60">
            <w:pPr>
              <w:widowControl w:val="0"/>
              <w:spacing w:after="0" w:line="240" w:lineRule="auto"/>
              <w:rPr>
                <w:rFonts w:ascii="Times New Roman" w:eastAsia="Verdana" w:hAnsi="Times New Roman"/>
                <w:color w:val="000000"/>
                <w:shd w:val="clear" w:color="auto" w:fill="FFFFFF"/>
              </w:rPr>
            </w:pPr>
            <w:r w:rsidRPr="005F0D60">
              <w:rPr>
                <w:rFonts w:ascii="Times New Roman" w:eastAsia="Verdana" w:hAnsi="Times New Roman"/>
                <w:color w:val="000000"/>
                <w:shd w:val="clear" w:color="auto" w:fill="FFFFFF"/>
              </w:rPr>
              <w:t>При мийці – 10</w:t>
            </w:r>
            <w:r w:rsidR="00001968">
              <w:rPr>
                <w:rFonts w:ascii="Times New Roman" w:eastAsia="Verdana" w:hAnsi="Times New Roman"/>
                <w:color w:val="000000"/>
                <w:shd w:val="clear" w:color="auto" w:fill="FFFFFF"/>
              </w:rPr>
              <w:t>м</w:t>
            </w:r>
          </w:p>
          <w:p w14:paraId="46F5DA3C" w14:textId="5BE1EDAA" w:rsidR="00F45372" w:rsidRDefault="005F0D60" w:rsidP="005F0D60">
            <w:pPr>
              <w:widowControl w:val="0"/>
              <w:spacing w:after="0" w:line="240" w:lineRule="auto"/>
              <w:rPr>
                <w:rFonts w:ascii="Times New Roman" w:eastAsia="Verdana" w:hAnsi="Times New Roman"/>
                <w:color w:val="000000"/>
                <w:shd w:val="clear" w:color="auto" w:fill="FFFFFF"/>
              </w:rPr>
            </w:pPr>
            <w:r w:rsidRPr="005F0D60">
              <w:rPr>
                <w:rFonts w:ascii="Times New Roman" w:eastAsia="Verdana" w:hAnsi="Times New Roman"/>
                <w:color w:val="000000"/>
                <w:shd w:val="clear" w:color="auto" w:fill="FFFFFF"/>
              </w:rPr>
              <w:t>При поливі – 20,5</w:t>
            </w:r>
            <w:r w:rsidR="00001968">
              <w:rPr>
                <w:rFonts w:ascii="Times New Roman" w:eastAsia="Verdana" w:hAnsi="Times New Roman"/>
                <w:color w:val="000000"/>
                <w:shd w:val="clear" w:color="auto" w:fill="FFFFFF"/>
              </w:rPr>
              <w:t>м</w:t>
            </w:r>
          </w:p>
        </w:tc>
      </w:tr>
      <w:tr w:rsidR="00F45372" w14:paraId="7AA1A4FF" w14:textId="77777777" w:rsidTr="00F45372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09C31D" w14:textId="77777777" w:rsidR="00F45372" w:rsidRDefault="00F45372" w:rsidP="00024DC4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95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48EF034" w14:textId="4AECB9DA" w:rsidR="00F45372" w:rsidRDefault="005F0D60">
            <w:pPr>
              <w:widowControl w:val="0"/>
              <w:spacing w:after="0" w:line="240" w:lineRule="auto"/>
              <w:rPr>
                <w:rFonts w:ascii="Times New Roman" w:eastAsia="Verdana" w:hAnsi="Times New Roman"/>
              </w:rPr>
            </w:pPr>
            <w:r w:rsidRPr="005F0D60">
              <w:rPr>
                <w:rFonts w:ascii="Times New Roman" w:eastAsia="Verdana" w:hAnsi="Times New Roman"/>
              </w:rPr>
              <w:t>Робочий тиск</w:t>
            </w:r>
            <w:r w:rsidR="00001968">
              <w:rPr>
                <w:rFonts w:ascii="Times New Roman" w:eastAsia="Verdana" w:hAnsi="Times New Roman"/>
              </w:rPr>
              <w:t xml:space="preserve"> -</w:t>
            </w:r>
            <w:r w:rsidRPr="005F0D60">
              <w:rPr>
                <w:rFonts w:ascii="Times New Roman" w:eastAsia="Verdana" w:hAnsi="Times New Roman"/>
              </w:rPr>
              <w:t xml:space="preserve"> не менше</w:t>
            </w:r>
            <w:r w:rsidR="00001968">
              <w:rPr>
                <w:rFonts w:ascii="Times New Roman" w:eastAsia="Verdana" w:hAnsi="Times New Roman"/>
              </w:rPr>
              <w:t xml:space="preserve"> </w:t>
            </w:r>
            <w:r w:rsidRPr="005F0D60">
              <w:rPr>
                <w:rFonts w:ascii="Times New Roman" w:eastAsia="Verdana" w:hAnsi="Times New Roman"/>
              </w:rPr>
              <w:t>1,0</w:t>
            </w:r>
            <w:r w:rsidR="00001968">
              <w:rPr>
                <w:rFonts w:ascii="Times New Roman" w:eastAsia="Verdana" w:hAnsi="Times New Roman"/>
              </w:rPr>
              <w:t xml:space="preserve"> </w:t>
            </w:r>
            <w:proofErr w:type="spellStart"/>
            <w:r w:rsidR="00001968" w:rsidRPr="00001968">
              <w:rPr>
                <w:rFonts w:ascii="Times New Roman" w:eastAsia="Verdana" w:hAnsi="Times New Roman"/>
              </w:rPr>
              <w:t>Мпа</w:t>
            </w:r>
            <w:proofErr w:type="spellEnd"/>
          </w:p>
        </w:tc>
      </w:tr>
      <w:tr w:rsidR="00F45372" w14:paraId="47F8BC35" w14:textId="77777777" w:rsidTr="00F45372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43CDFD" w14:textId="77777777" w:rsidR="00F45372" w:rsidRDefault="00F45372" w:rsidP="00024DC4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95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C8C9F7" w14:textId="6BD39BC8" w:rsidR="00F45372" w:rsidRDefault="005F0D60">
            <w:pPr>
              <w:widowControl w:val="0"/>
              <w:spacing w:after="0" w:line="240" w:lineRule="auto"/>
              <w:rPr>
                <w:rFonts w:ascii="Times New Roman" w:eastAsia="Verdana" w:hAnsi="Times New Roman"/>
              </w:rPr>
            </w:pPr>
            <w:r w:rsidRPr="005F0D60">
              <w:rPr>
                <w:rFonts w:ascii="Times New Roman" w:eastAsia="Verdana" w:hAnsi="Times New Roman"/>
              </w:rPr>
              <w:t>Агрегат насосний – НЦР-60/125 (або еквівалент)</w:t>
            </w:r>
            <w:r w:rsidR="00001968">
              <w:rPr>
                <w:rFonts w:ascii="Times New Roman" w:eastAsia="Verdana" w:hAnsi="Times New Roman"/>
              </w:rPr>
              <w:t xml:space="preserve"> - </w:t>
            </w:r>
            <w:r w:rsidRPr="005F0D60">
              <w:rPr>
                <w:rFonts w:ascii="Times New Roman" w:eastAsia="Verdana" w:hAnsi="Times New Roman"/>
              </w:rPr>
              <w:t>наявність</w:t>
            </w:r>
          </w:p>
        </w:tc>
      </w:tr>
      <w:tr w:rsidR="00F45372" w14:paraId="2CC150A3" w14:textId="77777777" w:rsidTr="00F45372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590EED" w14:textId="77777777" w:rsidR="00F45372" w:rsidRDefault="00F45372" w:rsidP="00024DC4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95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9E737C" w14:textId="2B0E31DD" w:rsidR="00F45372" w:rsidRDefault="005F0D60">
            <w:pPr>
              <w:widowControl w:val="0"/>
              <w:spacing w:after="0" w:line="240" w:lineRule="auto"/>
              <w:rPr>
                <w:rFonts w:ascii="Times New Roman" w:eastAsia="Verdana" w:hAnsi="Times New Roman"/>
              </w:rPr>
            </w:pPr>
            <w:r w:rsidRPr="005F0D60">
              <w:rPr>
                <w:rFonts w:ascii="Times New Roman" w:eastAsia="Verdana" w:hAnsi="Times New Roman"/>
              </w:rPr>
              <w:t>Ємкість бункера</w:t>
            </w:r>
            <w:r w:rsidR="00001968">
              <w:rPr>
                <w:rFonts w:ascii="Times New Roman" w:eastAsia="Verdana" w:hAnsi="Times New Roman"/>
              </w:rPr>
              <w:t xml:space="preserve"> - </w:t>
            </w:r>
            <w:r w:rsidRPr="005F0D60">
              <w:rPr>
                <w:rFonts w:ascii="Times New Roman" w:eastAsia="Verdana" w:hAnsi="Times New Roman"/>
              </w:rPr>
              <w:t>не менше 6,0</w:t>
            </w:r>
            <w:r w:rsidR="00001968">
              <w:rPr>
                <w:rFonts w:ascii="Times New Roman" w:eastAsia="Verdana" w:hAnsi="Times New Roman"/>
              </w:rPr>
              <w:t xml:space="preserve"> </w:t>
            </w:r>
            <w:r w:rsidR="00001968" w:rsidRPr="00001968">
              <w:rPr>
                <w:rFonts w:ascii="Times New Roman" w:eastAsia="Verdana" w:hAnsi="Times New Roman"/>
              </w:rPr>
              <w:t>м³</w:t>
            </w:r>
          </w:p>
        </w:tc>
      </w:tr>
      <w:tr w:rsidR="00F45372" w14:paraId="4F91796C" w14:textId="77777777" w:rsidTr="00F45372">
        <w:trPr>
          <w:trHeight w:val="169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48F8" w14:textId="77777777" w:rsidR="00F45372" w:rsidRDefault="00F45372" w:rsidP="00024DC4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9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F1E13" w14:textId="6BC76FA3" w:rsidR="00F45372" w:rsidRDefault="005F0D60">
            <w:pPr>
              <w:widowControl w:val="0"/>
              <w:spacing w:after="0" w:line="240" w:lineRule="auto"/>
              <w:rPr>
                <w:rFonts w:ascii="Times New Roman" w:eastAsia="Verdana" w:hAnsi="Times New Roman"/>
              </w:rPr>
            </w:pPr>
            <w:r w:rsidRPr="005F0D60">
              <w:rPr>
                <w:rFonts w:ascii="Times New Roman" w:eastAsia="Verdana" w:hAnsi="Times New Roman"/>
              </w:rPr>
              <w:t>Ширина посипання</w:t>
            </w:r>
            <w:r w:rsidR="00001968">
              <w:rPr>
                <w:rFonts w:ascii="Times New Roman" w:eastAsia="Verdana" w:hAnsi="Times New Roman"/>
              </w:rPr>
              <w:t xml:space="preserve"> - </w:t>
            </w:r>
            <w:r w:rsidRPr="005F0D60">
              <w:rPr>
                <w:rFonts w:ascii="Times New Roman" w:eastAsia="Verdana" w:hAnsi="Times New Roman"/>
              </w:rPr>
              <w:t>не менше 3,0-12,0</w:t>
            </w:r>
            <w:r w:rsidR="00001968">
              <w:rPr>
                <w:rFonts w:ascii="Times New Roman" w:eastAsia="Verdana" w:hAnsi="Times New Roman"/>
              </w:rPr>
              <w:t>м</w:t>
            </w:r>
          </w:p>
        </w:tc>
      </w:tr>
      <w:tr w:rsidR="00F846DC" w14:paraId="69B2D9C1" w14:textId="2E79B40D" w:rsidTr="00F846DC"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EBF8C2" w14:textId="23A46E75" w:rsidR="00F846DC" w:rsidRPr="00001968" w:rsidRDefault="00F846DC" w:rsidP="00001968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95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FD24E0" w14:textId="708C8470" w:rsidR="00F846DC" w:rsidRPr="00001968" w:rsidRDefault="00F846DC" w:rsidP="00001968">
            <w:pPr>
              <w:pStyle w:val="a5"/>
              <w:spacing w:line="276" w:lineRule="auto"/>
              <w:ind w:left="0"/>
              <w:rPr>
                <w:color w:val="000000"/>
              </w:rPr>
            </w:pPr>
            <w:proofErr w:type="spellStart"/>
            <w:r w:rsidRPr="00001968">
              <w:rPr>
                <w:color w:val="000000"/>
              </w:rPr>
              <w:t>Щільність</w:t>
            </w:r>
            <w:proofErr w:type="spellEnd"/>
            <w:r w:rsidRPr="00001968">
              <w:rPr>
                <w:color w:val="000000"/>
              </w:rPr>
              <w:t xml:space="preserve"> </w:t>
            </w:r>
            <w:proofErr w:type="spellStart"/>
            <w:r w:rsidRPr="00001968">
              <w:rPr>
                <w:color w:val="000000"/>
              </w:rPr>
              <w:t>посипки</w:t>
            </w:r>
            <w:proofErr w:type="spellEnd"/>
            <w:r w:rsidRPr="00001968">
              <w:rPr>
                <w:color w:val="000000"/>
              </w:rPr>
              <w:t xml:space="preserve"> </w:t>
            </w:r>
            <w:r w:rsidR="00001968">
              <w:rPr>
                <w:color w:val="000000"/>
                <w:lang w:val="uk-UA"/>
              </w:rPr>
              <w:t xml:space="preserve">- </w:t>
            </w:r>
            <w:r w:rsidRPr="00001968">
              <w:rPr>
                <w:color w:val="000000"/>
              </w:rPr>
              <w:t xml:space="preserve">0,04-0,4 </w:t>
            </w:r>
            <w:proofErr w:type="gramStart"/>
            <w:r w:rsidRPr="00001968">
              <w:rPr>
                <w:color w:val="000000"/>
              </w:rPr>
              <w:t>кг./</w:t>
            </w:r>
            <w:proofErr w:type="gramEnd"/>
            <w:r w:rsidRPr="00001968">
              <w:rPr>
                <w:color w:val="000000"/>
              </w:rPr>
              <w:t xml:space="preserve">м2. кв. </w:t>
            </w:r>
            <w:proofErr w:type="spellStart"/>
            <w:r w:rsidRPr="00001968">
              <w:rPr>
                <w:color w:val="000000"/>
              </w:rPr>
              <w:t>інертними</w:t>
            </w:r>
            <w:proofErr w:type="spellEnd"/>
            <w:r w:rsidRPr="00001968">
              <w:rPr>
                <w:color w:val="000000"/>
              </w:rPr>
              <w:t xml:space="preserve"> </w:t>
            </w:r>
            <w:proofErr w:type="spellStart"/>
            <w:r w:rsidRPr="00001968">
              <w:rPr>
                <w:color w:val="000000"/>
              </w:rPr>
              <w:t>матеріалами</w:t>
            </w:r>
            <w:proofErr w:type="spellEnd"/>
          </w:p>
        </w:tc>
      </w:tr>
      <w:tr w:rsidR="00F45372" w14:paraId="4B7CA603" w14:textId="77777777" w:rsidTr="00F45372">
        <w:trPr>
          <w:trHeight w:val="261"/>
        </w:trPr>
        <w:tc>
          <w:tcPr>
            <w:tcW w:w="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58B28F" w14:textId="77777777" w:rsidR="00F45372" w:rsidRDefault="00F45372" w:rsidP="00024DC4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EC6CB94" w14:textId="7C58C82E" w:rsidR="00F45372" w:rsidRDefault="005F0D60">
            <w:pPr>
              <w:widowControl w:val="0"/>
              <w:spacing w:after="0" w:line="240" w:lineRule="auto"/>
              <w:rPr>
                <w:rFonts w:ascii="Times New Roman" w:eastAsia="Verdana" w:hAnsi="Times New Roman"/>
              </w:rPr>
            </w:pPr>
            <w:r w:rsidRPr="005F0D60">
              <w:rPr>
                <w:rFonts w:ascii="Times New Roman" w:eastAsia="Verdana" w:hAnsi="Times New Roman"/>
              </w:rPr>
              <w:t xml:space="preserve">Подача </w:t>
            </w:r>
            <w:proofErr w:type="spellStart"/>
            <w:r w:rsidRPr="005F0D60">
              <w:rPr>
                <w:rFonts w:ascii="Times New Roman" w:eastAsia="Verdana" w:hAnsi="Times New Roman"/>
              </w:rPr>
              <w:t>протиожеледного</w:t>
            </w:r>
            <w:proofErr w:type="spellEnd"/>
            <w:r w:rsidRPr="005F0D60">
              <w:rPr>
                <w:rFonts w:ascii="Times New Roman" w:eastAsia="Verdana" w:hAnsi="Times New Roman"/>
              </w:rPr>
              <w:t xml:space="preserve"> матеріалу</w:t>
            </w:r>
            <w:r w:rsidR="00001968">
              <w:rPr>
                <w:rFonts w:ascii="Times New Roman" w:eastAsia="Verdana" w:hAnsi="Times New Roman"/>
              </w:rPr>
              <w:t xml:space="preserve"> </w:t>
            </w:r>
            <w:r w:rsidRPr="005F0D60">
              <w:rPr>
                <w:rFonts w:ascii="Times New Roman" w:eastAsia="Verdana" w:hAnsi="Times New Roman"/>
              </w:rPr>
              <w:t>повинна здійсню</w:t>
            </w:r>
            <w:r w:rsidR="00001968">
              <w:rPr>
                <w:rFonts w:ascii="Times New Roman" w:eastAsia="Verdana" w:hAnsi="Times New Roman"/>
              </w:rPr>
              <w:t>вати</w:t>
            </w:r>
            <w:r w:rsidRPr="005F0D60">
              <w:rPr>
                <w:rFonts w:ascii="Times New Roman" w:eastAsia="Verdana" w:hAnsi="Times New Roman"/>
              </w:rPr>
              <w:t xml:space="preserve">ся </w:t>
            </w:r>
            <w:proofErr w:type="spellStart"/>
            <w:r w:rsidRPr="005F0D60">
              <w:rPr>
                <w:rFonts w:ascii="Times New Roman" w:eastAsia="Verdana" w:hAnsi="Times New Roman"/>
              </w:rPr>
              <w:t>дволанцюговим</w:t>
            </w:r>
            <w:proofErr w:type="spellEnd"/>
            <w:r w:rsidRPr="005F0D60">
              <w:rPr>
                <w:rFonts w:ascii="Times New Roman" w:eastAsia="Verdana" w:hAnsi="Times New Roman"/>
              </w:rPr>
              <w:t xml:space="preserve"> транспортером</w:t>
            </w:r>
          </w:p>
        </w:tc>
      </w:tr>
      <w:tr w:rsidR="00F45372" w14:paraId="5AACDABA" w14:textId="77777777" w:rsidTr="00F45372">
        <w:trPr>
          <w:trHeight w:val="261"/>
        </w:trPr>
        <w:tc>
          <w:tcPr>
            <w:tcW w:w="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F9923E" w14:textId="77777777" w:rsidR="00F45372" w:rsidRDefault="00F45372" w:rsidP="00024DC4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5DAEC6D" w14:textId="0C84BB5A" w:rsidR="00F45372" w:rsidRDefault="005F0D60">
            <w:pPr>
              <w:widowControl w:val="0"/>
              <w:spacing w:after="0" w:line="240" w:lineRule="auto"/>
              <w:rPr>
                <w:rFonts w:ascii="Times New Roman" w:eastAsia="Verdana" w:hAnsi="Times New Roman"/>
              </w:rPr>
            </w:pPr>
            <w:r w:rsidRPr="005F0D60">
              <w:rPr>
                <w:rFonts w:ascii="Times New Roman" w:eastAsia="Verdana" w:hAnsi="Times New Roman"/>
              </w:rPr>
              <w:t xml:space="preserve">Обладнання повинно включати </w:t>
            </w:r>
            <w:proofErr w:type="spellStart"/>
            <w:r w:rsidRPr="005F0D60">
              <w:rPr>
                <w:rFonts w:ascii="Times New Roman" w:eastAsia="Verdana" w:hAnsi="Times New Roman"/>
              </w:rPr>
              <w:t>двоскатну</w:t>
            </w:r>
            <w:proofErr w:type="spellEnd"/>
            <w:r w:rsidRPr="005F0D60">
              <w:rPr>
                <w:rFonts w:ascii="Times New Roman" w:eastAsia="Verdana" w:hAnsi="Times New Roman"/>
              </w:rPr>
              <w:t xml:space="preserve"> металеву решітку (грати) на бункері </w:t>
            </w:r>
            <w:proofErr w:type="spellStart"/>
            <w:r w:rsidRPr="005F0D60">
              <w:rPr>
                <w:rFonts w:ascii="Times New Roman" w:eastAsia="Verdana" w:hAnsi="Times New Roman"/>
              </w:rPr>
              <w:t>піскорозкидача</w:t>
            </w:r>
            <w:proofErr w:type="spellEnd"/>
            <w:r w:rsidR="00001968">
              <w:rPr>
                <w:rFonts w:ascii="Times New Roman" w:eastAsia="Verdana" w:hAnsi="Times New Roman"/>
              </w:rPr>
              <w:t xml:space="preserve"> -</w:t>
            </w:r>
            <w:r w:rsidRPr="005F0D60">
              <w:rPr>
                <w:rFonts w:ascii="Times New Roman" w:eastAsia="Verdana" w:hAnsi="Times New Roman"/>
              </w:rPr>
              <w:t>Так</w:t>
            </w:r>
          </w:p>
        </w:tc>
      </w:tr>
      <w:tr w:rsidR="00F45372" w14:paraId="21537793" w14:textId="77777777" w:rsidTr="00F45372">
        <w:trPr>
          <w:trHeight w:val="261"/>
        </w:trPr>
        <w:tc>
          <w:tcPr>
            <w:tcW w:w="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4FF633" w14:textId="77777777" w:rsidR="00F45372" w:rsidRDefault="00F45372" w:rsidP="00024DC4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AA4DA31" w14:textId="2D13D722" w:rsidR="00F45372" w:rsidRDefault="005F0D60">
            <w:pPr>
              <w:widowControl w:val="0"/>
              <w:spacing w:after="0" w:line="240" w:lineRule="auto"/>
              <w:rPr>
                <w:rFonts w:ascii="Times New Roman" w:eastAsia="Verdana" w:hAnsi="Times New Roman"/>
                <w:shd w:val="clear" w:color="auto" w:fill="FFFFFF"/>
              </w:rPr>
            </w:pPr>
            <w:r w:rsidRPr="005F0D60">
              <w:rPr>
                <w:rFonts w:ascii="Times New Roman" w:eastAsia="Verdana" w:hAnsi="Times New Roman"/>
                <w:shd w:val="clear" w:color="auto" w:fill="FFFFFF"/>
              </w:rPr>
              <w:t xml:space="preserve">Бункер для </w:t>
            </w:r>
            <w:proofErr w:type="spellStart"/>
            <w:r w:rsidRPr="005F0D60">
              <w:rPr>
                <w:rFonts w:ascii="Times New Roman" w:eastAsia="Verdana" w:hAnsi="Times New Roman"/>
                <w:shd w:val="clear" w:color="auto" w:fill="FFFFFF"/>
              </w:rPr>
              <w:t>піско</w:t>
            </w:r>
            <w:proofErr w:type="spellEnd"/>
            <w:r w:rsidRPr="005F0D60">
              <w:rPr>
                <w:rFonts w:ascii="Times New Roman" w:eastAsia="Verdana" w:hAnsi="Times New Roman"/>
                <w:shd w:val="clear" w:color="auto" w:fill="FFFFFF"/>
              </w:rPr>
              <w:t xml:space="preserve"> соляної суміші повинен бути обладнаний опорною нижньою направляючою рейкою з вставками </w:t>
            </w:r>
            <w:proofErr w:type="spellStart"/>
            <w:r w:rsidRPr="005F0D60">
              <w:rPr>
                <w:rFonts w:ascii="Times New Roman" w:eastAsia="Verdana" w:hAnsi="Times New Roman"/>
                <w:shd w:val="clear" w:color="auto" w:fill="FFFFFF"/>
              </w:rPr>
              <w:t>мерканіту</w:t>
            </w:r>
            <w:proofErr w:type="spellEnd"/>
            <w:r w:rsidRPr="005F0D60">
              <w:rPr>
                <w:rFonts w:ascii="Times New Roman" w:eastAsia="Verdana" w:hAnsi="Times New Roman"/>
                <w:shd w:val="clear" w:color="auto" w:fill="FFFFFF"/>
              </w:rPr>
              <w:t>, що запобігає провисанню ланцюга</w:t>
            </w:r>
            <w:r w:rsidR="00001968">
              <w:rPr>
                <w:rFonts w:ascii="Times New Roman" w:eastAsia="Verdana" w:hAnsi="Times New Roman"/>
                <w:shd w:val="clear" w:color="auto" w:fill="FFFFFF"/>
              </w:rPr>
              <w:t xml:space="preserve"> -</w:t>
            </w:r>
            <w:r w:rsidRPr="005F0D60">
              <w:rPr>
                <w:rFonts w:ascii="Times New Roman" w:eastAsia="Verdana" w:hAnsi="Times New Roman"/>
                <w:shd w:val="clear" w:color="auto" w:fill="FFFFFF"/>
              </w:rPr>
              <w:tab/>
              <w:t>Так</w:t>
            </w:r>
          </w:p>
        </w:tc>
      </w:tr>
      <w:tr w:rsidR="00F45372" w14:paraId="4E640DA1" w14:textId="77777777" w:rsidTr="00F45372">
        <w:trPr>
          <w:trHeight w:val="261"/>
        </w:trPr>
        <w:tc>
          <w:tcPr>
            <w:tcW w:w="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1EF9ED" w14:textId="77777777" w:rsidR="00F45372" w:rsidRDefault="00F45372" w:rsidP="00024DC4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166C36E" w14:textId="28AF70EC" w:rsidR="00F45372" w:rsidRDefault="005F0D60">
            <w:pPr>
              <w:widowControl w:val="0"/>
              <w:spacing w:after="0" w:line="240" w:lineRule="auto"/>
              <w:rPr>
                <w:rFonts w:ascii="Times New Roman" w:eastAsia="Verdana" w:hAnsi="Times New Roman"/>
                <w:shd w:val="clear" w:color="auto" w:fill="FFFFFF"/>
              </w:rPr>
            </w:pPr>
            <w:r w:rsidRPr="005F0D60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Гідравлічна система повинна бути обладнана запобіжними клапанами або іншими приладами, які запобігали б її пошкодженню</w:t>
            </w:r>
            <w:r w:rsidR="00001968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- </w:t>
            </w:r>
            <w:r w:rsidRPr="005F0D60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Так</w:t>
            </w:r>
          </w:p>
        </w:tc>
      </w:tr>
      <w:tr w:rsidR="00F45372" w14:paraId="60E8436E" w14:textId="77777777" w:rsidTr="00F45372">
        <w:trPr>
          <w:trHeight w:val="261"/>
        </w:trPr>
        <w:tc>
          <w:tcPr>
            <w:tcW w:w="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6BBBF1" w14:textId="77777777" w:rsidR="00F45372" w:rsidRDefault="00F45372" w:rsidP="00024DC4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E16EF54" w14:textId="32656BE5" w:rsidR="00F45372" w:rsidRDefault="005F0D60">
            <w:pPr>
              <w:widowControl w:val="0"/>
              <w:spacing w:after="0" w:line="240" w:lineRule="auto"/>
              <w:rPr>
                <w:rFonts w:ascii="Times New Roman" w:eastAsia="Verdana" w:hAnsi="Times New Roman"/>
                <w:color w:val="000000"/>
                <w:shd w:val="clear" w:color="auto" w:fill="FFFFFF"/>
              </w:rPr>
            </w:pPr>
            <w:r w:rsidRPr="005F0D60">
              <w:rPr>
                <w:rFonts w:ascii="Times New Roman" w:eastAsia="Verdana" w:hAnsi="Times New Roman"/>
                <w:color w:val="000000"/>
                <w:shd w:val="clear" w:color="auto" w:fill="FFFFFF"/>
              </w:rPr>
              <w:t>Ширина обробки відвалу</w:t>
            </w:r>
            <w:r w:rsidR="00001968">
              <w:rPr>
                <w:rFonts w:ascii="Times New Roman" w:eastAsia="Verdana" w:hAnsi="Times New Roman"/>
                <w:color w:val="000000"/>
                <w:shd w:val="clear" w:color="auto" w:fill="FFFFFF"/>
              </w:rPr>
              <w:t xml:space="preserve"> - </w:t>
            </w:r>
            <w:r w:rsidRPr="005F0D60">
              <w:rPr>
                <w:rFonts w:ascii="Times New Roman" w:eastAsia="Verdana" w:hAnsi="Times New Roman"/>
                <w:color w:val="000000"/>
                <w:shd w:val="clear" w:color="auto" w:fill="FFFFFF"/>
              </w:rPr>
              <w:t>в межах</w:t>
            </w:r>
            <w:r w:rsidR="00001968">
              <w:rPr>
                <w:rFonts w:ascii="Times New Roman" w:eastAsia="Verdana" w:hAnsi="Times New Roman"/>
                <w:color w:val="000000"/>
                <w:shd w:val="clear" w:color="auto" w:fill="FFFFFF"/>
              </w:rPr>
              <w:t xml:space="preserve"> </w:t>
            </w:r>
            <w:r w:rsidRPr="005F0D60">
              <w:rPr>
                <w:rFonts w:ascii="Times New Roman" w:eastAsia="Verdana" w:hAnsi="Times New Roman"/>
                <w:color w:val="000000"/>
                <w:shd w:val="clear" w:color="auto" w:fill="FFFFFF"/>
              </w:rPr>
              <w:t>2,7-3,0</w:t>
            </w:r>
            <w:r w:rsidR="00001968">
              <w:rPr>
                <w:rFonts w:ascii="Times New Roman" w:eastAsia="Verdana" w:hAnsi="Times New Roman"/>
                <w:color w:val="000000"/>
                <w:shd w:val="clear" w:color="auto" w:fill="FFFFFF"/>
              </w:rPr>
              <w:t>м</w:t>
            </w:r>
          </w:p>
        </w:tc>
      </w:tr>
      <w:tr w:rsidR="00F45372" w14:paraId="7AA2F494" w14:textId="77777777" w:rsidTr="00F45372">
        <w:trPr>
          <w:trHeight w:val="261"/>
        </w:trPr>
        <w:tc>
          <w:tcPr>
            <w:tcW w:w="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6FAB9A" w14:textId="77777777" w:rsidR="00F45372" w:rsidRDefault="00F45372" w:rsidP="00024DC4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C170836" w14:textId="6D447F4A" w:rsidR="00F45372" w:rsidRDefault="005F0D60">
            <w:pPr>
              <w:widowControl w:val="0"/>
              <w:spacing w:after="0" w:line="240" w:lineRule="auto"/>
              <w:rPr>
                <w:rFonts w:ascii="Times New Roman" w:eastAsia="Verdana" w:hAnsi="Times New Roman"/>
                <w:color w:val="000000"/>
                <w:shd w:val="clear" w:color="auto" w:fill="FFFFFF"/>
              </w:rPr>
            </w:pPr>
            <w:r w:rsidRPr="005F0D60">
              <w:rPr>
                <w:rFonts w:ascii="Times New Roman" w:eastAsia="Verdana" w:hAnsi="Times New Roman"/>
                <w:color w:val="000000"/>
                <w:shd w:val="clear" w:color="auto" w:fill="FFFFFF"/>
              </w:rPr>
              <w:t>Кут повороту відвала навколо вертикальної осі відносно поперечного положення</w:t>
            </w:r>
            <w:r w:rsidR="00001968">
              <w:rPr>
                <w:rFonts w:ascii="Times New Roman" w:eastAsia="Verdana" w:hAnsi="Times New Roman"/>
                <w:color w:val="000000"/>
                <w:shd w:val="clear" w:color="auto" w:fill="FFFFFF"/>
              </w:rPr>
              <w:t xml:space="preserve">- </w:t>
            </w:r>
            <w:r w:rsidRPr="005F0D60">
              <w:rPr>
                <w:rFonts w:ascii="Times New Roman" w:eastAsia="Verdana" w:hAnsi="Times New Roman"/>
                <w:color w:val="000000"/>
                <w:shd w:val="clear" w:color="auto" w:fill="FFFFFF"/>
              </w:rPr>
              <w:tab/>
              <w:t>± 30</w:t>
            </w:r>
            <w:r w:rsidR="00001968">
              <w:t xml:space="preserve"> </w:t>
            </w:r>
            <w:r w:rsidR="00001968" w:rsidRPr="00001968">
              <w:rPr>
                <w:rFonts w:ascii="Times New Roman" w:eastAsia="Verdana" w:hAnsi="Times New Roman"/>
                <w:color w:val="000000"/>
                <w:shd w:val="clear" w:color="auto" w:fill="FFFFFF"/>
              </w:rPr>
              <w:t>град</w:t>
            </w:r>
            <w:r w:rsidR="00001968">
              <w:rPr>
                <w:rFonts w:ascii="Times New Roman" w:eastAsia="Verdana" w:hAnsi="Times New Roman"/>
                <w:color w:val="000000"/>
                <w:shd w:val="clear" w:color="auto" w:fill="FFFFFF"/>
              </w:rPr>
              <w:t xml:space="preserve"> </w:t>
            </w:r>
          </w:p>
        </w:tc>
      </w:tr>
      <w:tr w:rsidR="00F45372" w14:paraId="56974C49" w14:textId="77777777" w:rsidTr="00F45372">
        <w:trPr>
          <w:trHeight w:val="261"/>
        </w:trPr>
        <w:tc>
          <w:tcPr>
            <w:tcW w:w="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8DC05C" w14:textId="77777777" w:rsidR="00F45372" w:rsidRDefault="00F45372" w:rsidP="00024DC4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1196728" w14:textId="75F0AB28" w:rsidR="00F45372" w:rsidRDefault="005F0D60">
            <w:pPr>
              <w:widowControl w:val="0"/>
              <w:spacing w:after="0" w:line="240" w:lineRule="auto"/>
              <w:rPr>
                <w:rFonts w:ascii="Times New Roman" w:eastAsia="Verdana" w:hAnsi="Times New Roman"/>
                <w:color w:val="000000"/>
                <w:shd w:val="clear" w:color="auto" w:fill="FFFFFF"/>
              </w:rPr>
            </w:pPr>
            <w:r w:rsidRPr="005F0D60">
              <w:rPr>
                <w:rFonts w:ascii="Times New Roman" w:eastAsia="Verdana" w:hAnsi="Times New Roman"/>
                <w:color w:val="000000"/>
                <w:shd w:val="clear" w:color="auto" w:fill="FFFFFF"/>
              </w:rPr>
              <w:t>Відстань від відвала до поверхні дороги в транспортному положенні, не менше</w:t>
            </w:r>
            <w:r w:rsidR="00001968">
              <w:rPr>
                <w:rFonts w:ascii="Times New Roman" w:eastAsia="Verdana" w:hAnsi="Times New Roman"/>
                <w:color w:val="000000"/>
                <w:shd w:val="clear" w:color="auto" w:fill="FFFFFF"/>
              </w:rPr>
              <w:t xml:space="preserve"> - </w:t>
            </w:r>
            <w:r w:rsidRPr="005F0D60">
              <w:rPr>
                <w:rFonts w:ascii="Times New Roman" w:eastAsia="Verdana" w:hAnsi="Times New Roman"/>
                <w:color w:val="000000"/>
                <w:shd w:val="clear" w:color="auto" w:fill="FFFFFF"/>
              </w:rPr>
              <w:t>300</w:t>
            </w:r>
            <w:r w:rsidR="00001968">
              <w:rPr>
                <w:rFonts w:ascii="Times New Roman" w:eastAsia="Verdana" w:hAnsi="Times New Roman"/>
                <w:color w:val="000000"/>
                <w:shd w:val="clear" w:color="auto" w:fill="FFFFFF"/>
              </w:rPr>
              <w:t>мм</w:t>
            </w:r>
          </w:p>
        </w:tc>
      </w:tr>
      <w:tr w:rsidR="00F45372" w14:paraId="378A0C96" w14:textId="77777777" w:rsidTr="00F45372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675CC" w14:textId="77777777" w:rsidR="00F45372" w:rsidRDefault="00F45372" w:rsidP="00024DC4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95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0F1CE73" w14:textId="6A79D52C" w:rsidR="00F45372" w:rsidRDefault="005F0D60">
            <w:pPr>
              <w:widowControl w:val="0"/>
              <w:spacing w:after="0" w:line="240" w:lineRule="auto"/>
              <w:rPr>
                <w:rFonts w:ascii="Times New Roman" w:eastAsia="Verdana" w:hAnsi="Times New Roman"/>
                <w:color w:val="000000"/>
                <w:shd w:val="clear" w:color="auto" w:fill="FFFFFF"/>
              </w:rPr>
            </w:pPr>
            <w:r w:rsidRPr="005F0D60">
              <w:rPr>
                <w:rFonts w:ascii="Times New Roman" w:eastAsia="Verdana" w:hAnsi="Times New Roman"/>
                <w:color w:val="000000"/>
                <w:shd w:val="clear" w:color="auto" w:fill="FFFFFF"/>
              </w:rPr>
              <w:t>Довжина крила</w:t>
            </w:r>
            <w:r w:rsidR="00001968">
              <w:rPr>
                <w:rFonts w:ascii="Times New Roman" w:eastAsia="Verdana" w:hAnsi="Times New Roman"/>
                <w:color w:val="000000"/>
                <w:shd w:val="clear" w:color="auto" w:fill="FFFFFF"/>
              </w:rPr>
              <w:t xml:space="preserve"> - </w:t>
            </w:r>
            <w:r w:rsidRPr="005F0D60">
              <w:rPr>
                <w:rFonts w:ascii="Times New Roman" w:eastAsia="Verdana" w:hAnsi="Times New Roman"/>
                <w:color w:val="000000"/>
                <w:shd w:val="clear" w:color="auto" w:fill="FFFFFF"/>
              </w:rPr>
              <w:t>не більше 3000</w:t>
            </w:r>
            <w:r w:rsidR="00001968">
              <w:rPr>
                <w:rFonts w:ascii="Times New Roman" w:eastAsia="Verdana" w:hAnsi="Times New Roman"/>
                <w:color w:val="000000"/>
                <w:shd w:val="clear" w:color="auto" w:fill="FFFFFF"/>
              </w:rPr>
              <w:t>мм</w:t>
            </w:r>
          </w:p>
        </w:tc>
      </w:tr>
      <w:tr w:rsidR="00F45372" w14:paraId="72561EE7" w14:textId="77777777" w:rsidTr="00F45372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11A52B" w14:textId="77777777" w:rsidR="00F45372" w:rsidRDefault="00F45372" w:rsidP="00024DC4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95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DFA31D2" w14:textId="5EBB9977" w:rsidR="00F45372" w:rsidRDefault="005F0D60">
            <w:pPr>
              <w:widowControl w:val="0"/>
              <w:spacing w:after="0" w:line="240" w:lineRule="auto"/>
              <w:rPr>
                <w:rFonts w:ascii="Times New Roman" w:eastAsia="Verdana" w:hAnsi="Times New Roman"/>
                <w:color w:val="000000"/>
                <w:shd w:val="clear" w:color="auto" w:fill="FFFFFF"/>
              </w:rPr>
            </w:pPr>
            <w:r w:rsidRPr="005F0D60">
              <w:rPr>
                <w:rFonts w:ascii="Times New Roman" w:eastAsia="Verdana" w:hAnsi="Times New Roman"/>
                <w:color w:val="000000"/>
                <w:shd w:val="clear" w:color="auto" w:fill="FFFFFF"/>
              </w:rPr>
              <w:t>Висота крила</w:t>
            </w:r>
            <w:r w:rsidR="00001968">
              <w:rPr>
                <w:rFonts w:ascii="Times New Roman" w:eastAsia="Verdana" w:hAnsi="Times New Roman"/>
                <w:color w:val="000000"/>
                <w:shd w:val="clear" w:color="auto" w:fill="FFFFFF"/>
              </w:rPr>
              <w:t xml:space="preserve"> - </w:t>
            </w:r>
            <w:r w:rsidRPr="005F0D60">
              <w:rPr>
                <w:rFonts w:ascii="Times New Roman" w:eastAsia="Verdana" w:hAnsi="Times New Roman"/>
                <w:color w:val="000000"/>
                <w:shd w:val="clear" w:color="auto" w:fill="FFFFFF"/>
              </w:rPr>
              <w:t>не менше 850</w:t>
            </w:r>
            <w:r w:rsidR="00001968">
              <w:rPr>
                <w:rFonts w:ascii="Times New Roman" w:eastAsia="Verdana" w:hAnsi="Times New Roman"/>
                <w:color w:val="000000"/>
                <w:shd w:val="clear" w:color="auto" w:fill="FFFFFF"/>
              </w:rPr>
              <w:t>мм</w:t>
            </w:r>
          </w:p>
        </w:tc>
      </w:tr>
      <w:tr w:rsidR="00F45372" w14:paraId="047E8E96" w14:textId="77777777" w:rsidTr="00F45372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EC670C" w14:textId="77777777" w:rsidR="00F45372" w:rsidRDefault="00F45372" w:rsidP="00024DC4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95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43A1D30" w14:textId="45DD6D23" w:rsidR="00F45372" w:rsidRDefault="005F0D60">
            <w:pPr>
              <w:widowControl w:val="0"/>
              <w:spacing w:after="0" w:line="240" w:lineRule="auto"/>
              <w:rPr>
                <w:rFonts w:ascii="Times New Roman" w:eastAsia="Verdana" w:hAnsi="Times New Roman"/>
                <w:color w:val="000000"/>
                <w:shd w:val="clear" w:color="auto" w:fill="FFFFFF"/>
              </w:rPr>
            </w:pPr>
            <w:r w:rsidRPr="005F0D60">
              <w:rPr>
                <w:rFonts w:ascii="Times New Roman" w:eastAsia="Verdana" w:hAnsi="Times New Roman"/>
                <w:color w:val="000000"/>
                <w:shd w:val="clear" w:color="auto" w:fill="FFFFFF"/>
              </w:rPr>
              <w:t>Маса з вузлами навішування</w:t>
            </w:r>
            <w:r w:rsidR="00001968">
              <w:rPr>
                <w:rFonts w:ascii="Times New Roman" w:eastAsia="Verdana" w:hAnsi="Times New Roman"/>
                <w:color w:val="000000"/>
                <w:shd w:val="clear" w:color="auto" w:fill="FFFFFF"/>
              </w:rPr>
              <w:t xml:space="preserve"> - </w:t>
            </w:r>
            <w:r w:rsidRPr="005F0D60">
              <w:rPr>
                <w:rFonts w:ascii="Times New Roman" w:eastAsia="Verdana" w:hAnsi="Times New Roman"/>
                <w:color w:val="000000"/>
                <w:shd w:val="clear" w:color="auto" w:fill="FFFFFF"/>
              </w:rPr>
              <w:t>не більше  450</w:t>
            </w:r>
            <w:r w:rsidR="00001968">
              <w:rPr>
                <w:rFonts w:ascii="Times New Roman" w:eastAsia="Verdana" w:hAnsi="Times New Roman"/>
                <w:color w:val="000000"/>
                <w:shd w:val="clear" w:color="auto" w:fill="FFFFFF"/>
              </w:rPr>
              <w:t>кг</w:t>
            </w:r>
          </w:p>
        </w:tc>
      </w:tr>
      <w:tr w:rsidR="00F45372" w14:paraId="605AC993" w14:textId="77777777" w:rsidTr="00F45372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30C34C" w14:textId="77777777" w:rsidR="00F45372" w:rsidRDefault="00F45372" w:rsidP="00024DC4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95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C0F3EF" w14:textId="552E3E1F" w:rsidR="00F45372" w:rsidRDefault="005F0D60">
            <w:pPr>
              <w:widowControl w:val="0"/>
              <w:spacing w:after="0" w:line="240" w:lineRule="auto"/>
              <w:rPr>
                <w:rFonts w:ascii="Times New Roman" w:eastAsia="Verdana" w:hAnsi="Times New Roman"/>
              </w:rPr>
            </w:pPr>
            <w:r w:rsidRPr="005F0D60">
              <w:rPr>
                <w:rFonts w:ascii="Times New Roman" w:eastAsia="Verdana" w:hAnsi="Times New Roman"/>
              </w:rPr>
              <w:t>Паливні фільтри з підігрівом для безперешкодної експлуатації в зимовий період</w:t>
            </w:r>
            <w:r w:rsidR="00001968">
              <w:rPr>
                <w:rFonts w:ascii="Times New Roman" w:eastAsia="Verdana" w:hAnsi="Times New Roman"/>
              </w:rPr>
              <w:t xml:space="preserve"> - </w:t>
            </w:r>
            <w:r w:rsidRPr="005F0D60">
              <w:rPr>
                <w:rFonts w:ascii="Times New Roman" w:eastAsia="Verdana" w:hAnsi="Times New Roman"/>
              </w:rPr>
              <w:t>Так</w:t>
            </w:r>
          </w:p>
        </w:tc>
      </w:tr>
      <w:tr w:rsidR="00F45372" w14:paraId="01ECEA14" w14:textId="77777777" w:rsidTr="00F45372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F3FD9F" w14:textId="77777777" w:rsidR="00F45372" w:rsidRDefault="00F45372" w:rsidP="00024DC4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95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C243937" w14:textId="77777777" w:rsidR="00F846DC" w:rsidRDefault="005F0D60" w:rsidP="005F0D60">
            <w:pPr>
              <w:widowControl w:val="0"/>
              <w:spacing w:after="0" w:line="240" w:lineRule="auto"/>
              <w:rPr>
                <w:rFonts w:ascii="Times New Roman" w:eastAsia="Verdana" w:hAnsi="Times New Roman"/>
              </w:rPr>
            </w:pPr>
            <w:r w:rsidRPr="005F0D60">
              <w:rPr>
                <w:rFonts w:ascii="Times New Roman" w:eastAsia="Verdana" w:hAnsi="Times New Roman"/>
              </w:rPr>
              <w:t>Машинний дорожній комплект – МДК</w:t>
            </w:r>
            <w:r w:rsidRPr="005F0D60">
              <w:rPr>
                <w:rFonts w:ascii="Times New Roman" w:eastAsia="Verdana" w:hAnsi="Times New Roman"/>
              </w:rPr>
              <w:tab/>
            </w:r>
          </w:p>
          <w:p w14:paraId="4AC3BB3A" w14:textId="3B2CAE37" w:rsidR="005F0D60" w:rsidRPr="005F0D60" w:rsidRDefault="005F0D60" w:rsidP="005F0D60">
            <w:pPr>
              <w:widowControl w:val="0"/>
              <w:spacing w:after="0" w:line="240" w:lineRule="auto"/>
              <w:rPr>
                <w:rFonts w:ascii="Times New Roman" w:eastAsia="Verdana" w:hAnsi="Times New Roman"/>
              </w:rPr>
            </w:pPr>
            <w:r w:rsidRPr="005F0D60">
              <w:rPr>
                <w:rFonts w:ascii="Times New Roman" w:eastAsia="Verdana" w:hAnsi="Times New Roman"/>
              </w:rPr>
              <w:t>Домкрат – не менше 1шт</w:t>
            </w:r>
          </w:p>
          <w:p w14:paraId="51F28D9D" w14:textId="77777777" w:rsidR="005F0D60" w:rsidRPr="005F0D60" w:rsidRDefault="005F0D60" w:rsidP="005F0D60">
            <w:pPr>
              <w:widowControl w:val="0"/>
              <w:spacing w:after="0" w:line="240" w:lineRule="auto"/>
              <w:rPr>
                <w:rFonts w:ascii="Times New Roman" w:eastAsia="Verdana" w:hAnsi="Times New Roman"/>
              </w:rPr>
            </w:pPr>
            <w:r w:rsidRPr="005F0D60">
              <w:rPr>
                <w:rFonts w:ascii="Times New Roman" w:eastAsia="Verdana" w:hAnsi="Times New Roman"/>
              </w:rPr>
              <w:t>Знак аварійної зупинки – не менше 1шт</w:t>
            </w:r>
          </w:p>
          <w:p w14:paraId="612FAF4D" w14:textId="77777777" w:rsidR="005F0D60" w:rsidRPr="005F0D60" w:rsidRDefault="005F0D60" w:rsidP="005F0D60">
            <w:pPr>
              <w:widowControl w:val="0"/>
              <w:spacing w:after="0" w:line="240" w:lineRule="auto"/>
              <w:rPr>
                <w:rFonts w:ascii="Times New Roman" w:eastAsia="Verdana" w:hAnsi="Times New Roman"/>
              </w:rPr>
            </w:pPr>
            <w:r w:rsidRPr="005F0D60">
              <w:rPr>
                <w:rFonts w:ascii="Times New Roman" w:eastAsia="Verdana" w:hAnsi="Times New Roman"/>
              </w:rPr>
              <w:t>Балонний ключ у комплекті з воротком – не менше 1 комплекту</w:t>
            </w:r>
          </w:p>
          <w:p w14:paraId="29990A7B" w14:textId="6A11FC2F" w:rsidR="005F0D60" w:rsidRPr="005F0D60" w:rsidRDefault="005F0D60" w:rsidP="005F0D60">
            <w:pPr>
              <w:widowControl w:val="0"/>
              <w:spacing w:after="0" w:line="240" w:lineRule="auto"/>
              <w:rPr>
                <w:rFonts w:ascii="Times New Roman" w:eastAsia="Verdana" w:hAnsi="Times New Roman"/>
              </w:rPr>
            </w:pPr>
            <w:r w:rsidRPr="005F0D60">
              <w:rPr>
                <w:rFonts w:ascii="Times New Roman" w:eastAsia="Verdana" w:hAnsi="Times New Roman"/>
              </w:rPr>
              <w:t>Універсальний набір автомобільних ключів та викруток – не менше 1 комплекту</w:t>
            </w:r>
          </w:p>
          <w:p w14:paraId="32CD89FA" w14:textId="35EF8C15" w:rsidR="005F0D60" w:rsidRPr="005F0D60" w:rsidRDefault="005F0D60" w:rsidP="005F0D60">
            <w:pPr>
              <w:widowControl w:val="0"/>
              <w:spacing w:after="0" w:line="240" w:lineRule="auto"/>
              <w:rPr>
                <w:rFonts w:ascii="Times New Roman" w:eastAsia="Verdana" w:hAnsi="Times New Roman"/>
              </w:rPr>
            </w:pPr>
            <w:proofErr w:type="spellStart"/>
            <w:r w:rsidRPr="005F0D60">
              <w:rPr>
                <w:rFonts w:ascii="Times New Roman" w:eastAsia="Verdana" w:hAnsi="Times New Roman"/>
              </w:rPr>
              <w:t>Буксирувальний</w:t>
            </w:r>
            <w:proofErr w:type="spellEnd"/>
            <w:r w:rsidRPr="005F0D60">
              <w:rPr>
                <w:rFonts w:ascii="Times New Roman" w:eastAsia="Verdana" w:hAnsi="Times New Roman"/>
              </w:rPr>
              <w:t xml:space="preserve"> гак – не менше 1 </w:t>
            </w:r>
            <w:proofErr w:type="spellStart"/>
            <w:r w:rsidRPr="005F0D60">
              <w:rPr>
                <w:rFonts w:ascii="Times New Roman" w:eastAsia="Verdana" w:hAnsi="Times New Roman"/>
              </w:rPr>
              <w:t>шт</w:t>
            </w:r>
            <w:proofErr w:type="spellEnd"/>
          </w:p>
          <w:p w14:paraId="07632772" w14:textId="41DDBF4C" w:rsidR="00F45372" w:rsidRDefault="005F0D60" w:rsidP="005F0D60">
            <w:pPr>
              <w:widowControl w:val="0"/>
              <w:spacing w:after="0" w:line="240" w:lineRule="auto"/>
              <w:rPr>
                <w:rFonts w:ascii="Times New Roman" w:eastAsia="Verdana" w:hAnsi="Times New Roman"/>
              </w:rPr>
            </w:pPr>
            <w:r w:rsidRPr="005F0D60">
              <w:rPr>
                <w:rFonts w:ascii="Times New Roman" w:eastAsia="Verdana" w:hAnsi="Times New Roman"/>
              </w:rPr>
              <w:t xml:space="preserve">Аптечка АМА-1 – не менше 1 </w:t>
            </w:r>
            <w:proofErr w:type="spellStart"/>
            <w:r w:rsidRPr="005F0D60">
              <w:rPr>
                <w:rFonts w:ascii="Times New Roman" w:eastAsia="Verdana" w:hAnsi="Times New Roman"/>
              </w:rPr>
              <w:t>шт</w:t>
            </w:r>
            <w:proofErr w:type="spellEnd"/>
          </w:p>
        </w:tc>
      </w:tr>
    </w:tbl>
    <w:p w14:paraId="0FD3F0D4" w14:textId="77777777" w:rsidR="00F846DC" w:rsidRDefault="00F846DC" w:rsidP="00F45372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uk-UA"/>
        </w:rPr>
      </w:pPr>
    </w:p>
    <w:p w14:paraId="2B93A435" w14:textId="0314B9E7" w:rsidR="00F45372" w:rsidRDefault="00F45372" w:rsidP="00F45372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eastAsia="uk-UA"/>
        </w:rPr>
        <w:t>Якість товару має бути підтверджена Сертифікатом/Декларацію відповідності на товар.</w:t>
      </w:r>
    </w:p>
    <w:p w14:paraId="4D2C88F1" w14:textId="77777777" w:rsidR="00BA365C" w:rsidRDefault="00BA365C" w:rsidP="00F45372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uk-UA"/>
        </w:rPr>
      </w:pPr>
    </w:p>
    <w:p w14:paraId="478F6016" w14:textId="6B1E439C" w:rsidR="003C3003" w:rsidRPr="00BA365C" w:rsidRDefault="00F45372" w:rsidP="00BA3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Обґрунтування очікуваної вартості закупівлі.</w:t>
      </w:r>
    </w:p>
    <w:p w14:paraId="27DA3196" w14:textId="169FCE0F" w:rsidR="003C3003" w:rsidRPr="003C3003" w:rsidRDefault="003C3003" w:rsidP="003C3003">
      <w:pPr>
        <w:pStyle w:val="a3"/>
        <w:ind w:firstLine="709"/>
        <w:jc w:val="both"/>
        <w:rPr>
          <w:rFonts w:ascii="Times New Roman" w:hAnsi="Times New Roman"/>
          <w:szCs w:val="24"/>
          <w:lang w:val="uk-UA"/>
        </w:rPr>
      </w:pPr>
      <w:r w:rsidRPr="003C3003">
        <w:rPr>
          <w:rFonts w:ascii="Times New Roman" w:hAnsi="Times New Roman"/>
          <w:szCs w:val="24"/>
          <w:lang w:val="uk-UA"/>
        </w:rPr>
        <w:t>Розмір бюджетного призначення на закупівлю товару становить 4 600 000,00 грн.</w:t>
      </w:r>
    </w:p>
    <w:p w14:paraId="78AD0F32" w14:textId="5C1DABCA" w:rsidR="003C3003" w:rsidRPr="003C3003" w:rsidRDefault="003C3003" w:rsidP="003C3003">
      <w:pPr>
        <w:pStyle w:val="a3"/>
        <w:ind w:firstLine="709"/>
        <w:jc w:val="both"/>
        <w:rPr>
          <w:rFonts w:ascii="Times New Roman" w:hAnsi="Times New Roman"/>
          <w:szCs w:val="24"/>
          <w:lang w:val="uk-UA"/>
        </w:rPr>
      </w:pPr>
      <w:r w:rsidRPr="003C3003">
        <w:rPr>
          <w:rFonts w:ascii="Times New Roman" w:hAnsi="Times New Roman"/>
          <w:szCs w:val="24"/>
          <w:lang w:val="uk-UA"/>
        </w:rPr>
        <w:t xml:space="preserve">Очікувана вартість предмету закупівлі визначена відповідно до бюджетних призначень по КТПКВК МБ 1517670 КЕКВ 3210 </w:t>
      </w:r>
      <w:r>
        <w:rPr>
          <w:rFonts w:ascii="Times New Roman" w:hAnsi="Times New Roman"/>
          <w:szCs w:val="24"/>
          <w:lang w:val="uk-UA"/>
        </w:rPr>
        <w:t xml:space="preserve"> </w:t>
      </w:r>
      <w:r w:rsidRPr="003C3003">
        <w:rPr>
          <w:rFonts w:ascii="Times New Roman" w:hAnsi="Times New Roman"/>
          <w:szCs w:val="24"/>
          <w:lang w:val="uk-UA"/>
        </w:rPr>
        <w:t>на 202</w:t>
      </w:r>
      <w:r>
        <w:rPr>
          <w:rFonts w:ascii="Times New Roman" w:hAnsi="Times New Roman"/>
          <w:szCs w:val="24"/>
          <w:lang w:val="uk-UA"/>
        </w:rPr>
        <w:t>5</w:t>
      </w:r>
      <w:r w:rsidRPr="003C3003">
        <w:rPr>
          <w:rFonts w:ascii="Times New Roman" w:hAnsi="Times New Roman"/>
          <w:szCs w:val="24"/>
          <w:lang w:val="uk-UA"/>
        </w:rPr>
        <w:t xml:space="preserve"> рік, згідно рішення Переяславської міської ради від 2</w:t>
      </w:r>
      <w:r>
        <w:rPr>
          <w:rFonts w:ascii="Times New Roman" w:hAnsi="Times New Roman"/>
          <w:szCs w:val="24"/>
          <w:lang w:val="uk-UA"/>
        </w:rPr>
        <w:t>0</w:t>
      </w:r>
      <w:r w:rsidRPr="003C3003">
        <w:rPr>
          <w:rFonts w:ascii="Times New Roman" w:hAnsi="Times New Roman"/>
          <w:szCs w:val="24"/>
          <w:lang w:val="uk-UA"/>
        </w:rPr>
        <w:t>.1</w:t>
      </w:r>
      <w:r>
        <w:rPr>
          <w:rFonts w:ascii="Times New Roman" w:hAnsi="Times New Roman"/>
          <w:szCs w:val="24"/>
          <w:lang w:val="uk-UA"/>
        </w:rPr>
        <w:t>1</w:t>
      </w:r>
      <w:r w:rsidRPr="003C3003">
        <w:rPr>
          <w:rFonts w:ascii="Times New Roman" w:hAnsi="Times New Roman"/>
          <w:szCs w:val="24"/>
          <w:lang w:val="uk-UA"/>
        </w:rPr>
        <w:t>.202</w:t>
      </w:r>
      <w:r>
        <w:rPr>
          <w:rFonts w:ascii="Times New Roman" w:hAnsi="Times New Roman"/>
          <w:szCs w:val="24"/>
          <w:lang w:val="uk-UA"/>
        </w:rPr>
        <w:t>5</w:t>
      </w:r>
      <w:r w:rsidRPr="003C3003">
        <w:rPr>
          <w:rFonts w:ascii="Times New Roman" w:hAnsi="Times New Roman"/>
          <w:szCs w:val="24"/>
          <w:lang w:val="uk-UA"/>
        </w:rPr>
        <w:t>р. № 2</w:t>
      </w:r>
      <w:r>
        <w:rPr>
          <w:rFonts w:ascii="Times New Roman" w:hAnsi="Times New Roman"/>
          <w:szCs w:val="24"/>
          <w:lang w:val="uk-UA"/>
        </w:rPr>
        <w:t>1-111</w:t>
      </w:r>
      <w:r w:rsidRPr="003C3003">
        <w:rPr>
          <w:rFonts w:ascii="Times New Roman" w:hAnsi="Times New Roman"/>
          <w:szCs w:val="24"/>
          <w:lang w:val="uk-UA"/>
        </w:rPr>
        <w:t xml:space="preserve">-VІІІ «Про внесення змін до рішення Переяславської міської </w:t>
      </w:r>
      <w:r>
        <w:rPr>
          <w:rFonts w:ascii="Times New Roman" w:hAnsi="Times New Roman"/>
          <w:szCs w:val="24"/>
          <w:lang w:val="uk-UA"/>
        </w:rPr>
        <w:t xml:space="preserve">ради </w:t>
      </w:r>
      <w:r w:rsidRPr="003C3003">
        <w:rPr>
          <w:rFonts w:ascii="Times New Roman" w:hAnsi="Times New Roman"/>
          <w:szCs w:val="24"/>
          <w:lang w:val="uk-UA"/>
        </w:rPr>
        <w:t xml:space="preserve">від </w:t>
      </w:r>
      <w:r>
        <w:rPr>
          <w:rFonts w:ascii="Times New Roman" w:hAnsi="Times New Roman"/>
          <w:szCs w:val="24"/>
          <w:lang w:val="uk-UA"/>
        </w:rPr>
        <w:t>19</w:t>
      </w:r>
      <w:r w:rsidRPr="003C3003">
        <w:rPr>
          <w:rFonts w:ascii="Times New Roman" w:hAnsi="Times New Roman"/>
          <w:szCs w:val="24"/>
          <w:lang w:val="uk-UA"/>
        </w:rPr>
        <w:t>.12.202</w:t>
      </w:r>
      <w:r>
        <w:rPr>
          <w:rFonts w:ascii="Times New Roman" w:hAnsi="Times New Roman"/>
          <w:szCs w:val="24"/>
          <w:lang w:val="uk-UA"/>
        </w:rPr>
        <w:t>4</w:t>
      </w:r>
      <w:r w:rsidRPr="003C3003">
        <w:rPr>
          <w:rFonts w:ascii="Times New Roman" w:hAnsi="Times New Roman"/>
          <w:szCs w:val="24"/>
          <w:lang w:val="uk-UA"/>
        </w:rPr>
        <w:t>р. № 0</w:t>
      </w:r>
      <w:r>
        <w:rPr>
          <w:rFonts w:ascii="Times New Roman" w:hAnsi="Times New Roman"/>
          <w:szCs w:val="24"/>
          <w:lang w:val="uk-UA"/>
        </w:rPr>
        <w:t>1</w:t>
      </w:r>
      <w:r w:rsidRPr="003C3003">
        <w:rPr>
          <w:rFonts w:ascii="Times New Roman" w:hAnsi="Times New Roman"/>
          <w:szCs w:val="24"/>
          <w:lang w:val="uk-UA"/>
        </w:rPr>
        <w:t>-</w:t>
      </w:r>
      <w:r>
        <w:rPr>
          <w:rFonts w:ascii="Times New Roman" w:hAnsi="Times New Roman"/>
          <w:szCs w:val="24"/>
          <w:lang w:val="uk-UA"/>
        </w:rPr>
        <w:t>92</w:t>
      </w:r>
      <w:r w:rsidRPr="003C3003">
        <w:rPr>
          <w:rFonts w:ascii="Times New Roman" w:hAnsi="Times New Roman"/>
          <w:szCs w:val="24"/>
          <w:lang w:val="uk-UA"/>
        </w:rPr>
        <w:t>-VІІІ «Про бюджет Переяславської міської територіальної громади на 202</w:t>
      </w:r>
      <w:r>
        <w:rPr>
          <w:rFonts w:ascii="Times New Roman" w:hAnsi="Times New Roman"/>
          <w:szCs w:val="24"/>
          <w:lang w:val="uk-UA"/>
        </w:rPr>
        <w:t>5</w:t>
      </w:r>
      <w:r w:rsidRPr="003C3003">
        <w:rPr>
          <w:rFonts w:ascii="Times New Roman" w:hAnsi="Times New Roman"/>
          <w:szCs w:val="24"/>
          <w:lang w:val="uk-UA"/>
        </w:rPr>
        <w:t xml:space="preserve"> рік», згідно якого збільшено капітальні видатки по КТПКВК МБ 1517670 (внески до статутного капіталу суб’єктів господарювання) КЕКВ 3210 (капітальні трансферти підприємствам (установам, організаціям)) на придбання </w:t>
      </w:r>
      <w:r w:rsidR="00DD2C0C" w:rsidRPr="00DD2C0C">
        <w:rPr>
          <w:rFonts w:ascii="Times New Roman" w:hAnsi="Times New Roman"/>
          <w:szCs w:val="24"/>
          <w:lang w:val="uk-UA"/>
        </w:rPr>
        <w:t>МДКЗ на шасі  JAC N200 з навісним обладнанням або еквівалент</w:t>
      </w:r>
      <w:r w:rsidR="00DD2C0C" w:rsidRPr="00DD2C0C">
        <w:rPr>
          <w:rFonts w:ascii="Times New Roman" w:hAnsi="Times New Roman"/>
          <w:szCs w:val="24"/>
          <w:lang w:val="uk-UA"/>
        </w:rPr>
        <w:t xml:space="preserve"> </w:t>
      </w:r>
      <w:r w:rsidR="00BA365C" w:rsidRPr="00BA365C">
        <w:rPr>
          <w:rFonts w:ascii="Times New Roman" w:hAnsi="Times New Roman"/>
          <w:szCs w:val="24"/>
          <w:lang w:val="uk-UA"/>
        </w:rPr>
        <w:t>(шляхом збільшення статутного капіталу) на суму 4 600 000,00 грн. (чотири мільйони шістсот тисяч грн), гривень у кількості 1 шт</w:t>
      </w:r>
      <w:r w:rsidR="00BA365C">
        <w:rPr>
          <w:rFonts w:ascii="Times New Roman" w:hAnsi="Times New Roman"/>
          <w:szCs w:val="24"/>
          <w:lang w:val="uk-UA"/>
        </w:rPr>
        <w:t>.</w:t>
      </w:r>
    </w:p>
    <w:p w14:paraId="7F900752" w14:textId="222CEADA" w:rsidR="003C3003" w:rsidRDefault="003C3003" w:rsidP="003C3003">
      <w:pPr>
        <w:pStyle w:val="a3"/>
        <w:ind w:firstLine="709"/>
        <w:jc w:val="both"/>
        <w:rPr>
          <w:rFonts w:ascii="Times New Roman" w:hAnsi="Times New Roman"/>
          <w:szCs w:val="24"/>
          <w:lang w:val="uk-UA"/>
        </w:rPr>
      </w:pPr>
      <w:r w:rsidRPr="003C3003">
        <w:rPr>
          <w:rFonts w:ascii="Times New Roman" w:hAnsi="Times New Roman"/>
          <w:szCs w:val="24"/>
          <w:lang w:val="uk-UA"/>
        </w:rPr>
        <w:t xml:space="preserve">Розрахунок очікуваної вартості здійснювався методом порівняння ринкових цін з урахуванням технологічних особливостей виробничого процесу, а саме: проведено моніторинг цін, шляхом здійснення пошуку, збору та аналізу загальнодоступної інформації про ціну товару (інформація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</w:r>
      <w:proofErr w:type="spellStart"/>
      <w:r w:rsidRPr="003C3003">
        <w:rPr>
          <w:rFonts w:ascii="Times New Roman" w:hAnsi="Times New Roman"/>
          <w:szCs w:val="24"/>
          <w:lang w:val="uk-UA"/>
        </w:rPr>
        <w:t>закупівель</w:t>
      </w:r>
      <w:proofErr w:type="spellEnd"/>
      <w:r w:rsidRPr="003C3003">
        <w:rPr>
          <w:rFonts w:ascii="Times New Roman" w:hAnsi="Times New Roman"/>
          <w:szCs w:val="24"/>
          <w:lang w:val="uk-UA"/>
        </w:rPr>
        <w:t xml:space="preserve"> «Прозоро», каталогів з переліком Товарів на сайтах виробників тощо).</w:t>
      </w:r>
    </w:p>
    <w:p w14:paraId="1D7BCA95" w14:textId="77777777" w:rsidR="00F45372" w:rsidRDefault="00F45372" w:rsidP="00F45372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5E205168" w14:textId="77777777" w:rsidR="00A028BE" w:rsidRDefault="00A028BE" w:rsidP="00F45372">
      <w:pPr>
        <w:spacing w:after="0" w:line="240" w:lineRule="auto"/>
        <w:jc w:val="both"/>
      </w:pPr>
    </w:p>
    <w:sectPr w:rsidR="00A028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77493"/>
    <w:multiLevelType w:val="hybridMultilevel"/>
    <w:tmpl w:val="8E28079C"/>
    <w:lvl w:ilvl="0" w:tplc="63FE79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961"/>
    <w:rsid w:val="00001968"/>
    <w:rsid w:val="000933DF"/>
    <w:rsid w:val="000B3954"/>
    <w:rsid w:val="001242DA"/>
    <w:rsid w:val="00187D7D"/>
    <w:rsid w:val="001A2836"/>
    <w:rsid w:val="001D494C"/>
    <w:rsid w:val="00253D43"/>
    <w:rsid w:val="0027799D"/>
    <w:rsid w:val="002A0E6F"/>
    <w:rsid w:val="002B71A6"/>
    <w:rsid w:val="002E16C6"/>
    <w:rsid w:val="002E3AA9"/>
    <w:rsid w:val="00366662"/>
    <w:rsid w:val="003C3003"/>
    <w:rsid w:val="003F2E0A"/>
    <w:rsid w:val="004A1133"/>
    <w:rsid w:val="0054348D"/>
    <w:rsid w:val="005F0D60"/>
    <w:rsid w:val="005F60CB"/>
    <w:rsid w:val="006D3420"/>
    <w:rsid w:val="00722160"/>
    <w:rsid w:val="00770493"/>
    <w:rsid w:val="007E0634"/>
    <w:rsid w:val="008346FD"/>
    <w:rsid w:val="008B0137"/>
    <w:rsid w:val="009D6F7A"/>
    <w:rsid w:val="00A028BE"/>
    <w:rsid w:val="00A85586"/>
    <w:rsid w:val="00BA365C"/>
    <w:rsid w:val="00BD357E"/>
    <w:rsid w:val="00C442A6"/>
    <w:rsid w:val="00D33502"/>
    <w:rsid w:val="00D64CE9"/>
    <w:rsid w:val="00DD0930"/>
    <w:rsid w:val="00DD2C0C"/>
    <w:rsid w:val="00E74961"/>
    <w:rsid w:val="00F01A3F"/>
    <w:rsid w:val="00F45372"/>
    <w:rsid w:val="00F70CDA"/>
    <w:rsid w:val="00F81F48"/>
    <w:rsid w:val="00F846DC"/>
    <w:rsid w:val="00FF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FECB4"/>
  <w15:chartTrackingRefBased/>
  <w15:docId w15:val="{335883A4-CAA8-433A-83C7-6D4E632A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2DA"/>
    <w:pPr>
      <w:spacing w:after="200" w:line="276" w:lineRule="auto"/>
    </w:pPr>
    <w:rPr>
      <w:rFonts w:asciiTheme="minorHAnsi" w:hAnsiTheme="minorHAnsi"/>
    </w:rPr>
  </w:style>
  <w:style w:type="paragraph" w:styleId="1">
    <w:name w:val="heading 1"/>
    <w:basedOn w:val="a"/>
    <w:next w:val="a"/>
    <w:link w:val="10"/>
    <w:qFormat/>
    <w:rsid w:val="00F4537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2DA"/>
    <w:pPr>
      <w:spacing w:after="0" w:line="240" w:lineRule="auto"/>
    </w:pPr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a4">
    <w:name w:val="Абзац списку Знак"/>
    <w:aliases w:val="AC List 01 Знак,Список уровня 2 Знак,название табл/рис Знак,заголовок 1.1 Знак,Абзац списка5 Знак,1 Буллет Знак,List Paragraph (numbered (a)) Знак,List_Paragraph Знак,Multilevel para_II Знак,List Paragraph-ExecSummary Знак,Bullets Знак"/>
    <w:link w:val="a5"/>
    <w:uiPriority w:val="34"/>
    <w:locked/>
    <w:rsid w:val="001242DA"/>
    <w:rPr>
      <w:rFonts w:eastAsia="Times New Roman" w:cs="Times New Roman"/>
      <w:sz w:val="24"/>
      <w:szCs w:val="24"/>
      <w:lang w:val="ru-RU" w:eastAsia="ru-RU"/>
    </w:rPr>
  </w:style>
  <w:style w:type="paragraph" w:styleId="a5">
    <w:name w:val="List Paragraph"/>
    <w:aliases w:val="AC List 01,Список уровня 2,название табл/рис,заголовок 1.1,Абзац списка5,1 Буллет,List Paragraph (numbered (a)),List_Paragraph,Multilevel para_II,List Paragraph-ExecSummary,Akapit z listą BS,Bullets,List Paragraph 1,References,EBRD List"/>
    <w:basedOn w:val="a"/>
    <w:link w:val="a4"/>
    <w:uiPriority w:val="34"/>
    <w:qFormat/>
    <w:rsid w:val="001242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js-apiid">
    <w:name w:val="js-apiid"/>
    <w:basedOn w:val="a0"/>
    <w:rsid w:val="001242DA"/>
  </w:style>
  <w:style w:type="table" w:styleId="a6">
    <w:name w:val="Table Grid"/>
    <w:basedOn w:val="a1"/>
    <w:uiPriority w:val="59"/>
    <w:rsid w:val="001242DA"/>
    <w:pPr>
      <w:spacing w:after="0" w:line="240" w:lineRule="auto"/>
    </w:pPr>
    <w:rPr>
      <w:rFonts w:asciiTheme="minorHAnsi" w:hAnsiTheme="minorHAnsi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F45372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1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3526</Words>
  <Characters>2010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Valya</dc:creator>
  <cp:keywords/>
  <dc:description/>
  <cp:lastModifiedBy>User</cp:lastModifiedBy>
  <cp:revision>39</cp:revision>
  <dcterms:created xsi:type="dcterms:W3CDTF">2025-06-05T12:48:00Z</dcterms:created>
  <dcterms:modified xsi:type="dcterms:W3CDTF">2025-12-02T06:06:00Z</dcterms:modified>
</cp:coreProperties>
</file>