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567" w:rsidRPr="00F270EE" w:rsidRDefault="00DC571B" w:rsidP="008D35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70EE">
        <w:rPr>
          <w:rFonts w:ascii="Times New Roman" w:hAnsi="Times New Roman" w:cs="Times New Roman"/>
          <w:b/>
          <w:sz w:val="28"/>
          <w:szCs w:val="28"/>
        </w:rPr>
        <w:t xml:space="preserve">Обґрунтування технічних та якісних характеристик, очікуваної вартості предмета закупівлі при проведенні процедури закупівлі за предметом: </w:t>
      </w:r>
    </w:p>
    <w:p w:rsidR="00F86F70" w:rsidRPr="008151B2" w:rsidRDefault="00F86F70" w:rsidP="00F86F70">
      <w:pPr>
        <w:spacing w:after="0" w:line="0" w:lineRule="atLeast"/>
        <w:jc w:val="center"/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</w:pPr>
      <w:r w:rsidRPr="008151B2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 xml:space="preserve">Послуги з обслуговування системи </w:t>
      </w:r>
      <w:proofErr w:type="spellStart"/>
      <w:r w:rsidRPr="008151B2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>відеоспостереження</w:t>
      </w:r>
      <w:proofErr w:type="spellEnd"/>
      <w:r w:rsidRPr="008151B2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 xml:space="preserve">, що встановлена на території Переяславської міської територіальної громади </w:t>
      </w:r>
    </w:p>
    <w:p w:rsidR="00411321" w:rsidRPr="00211AC2" w:rsidRDefault="00F86F70" w:rsidP="00F86F70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8151B2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 xml:space="preserve">код </w:t>
      </w:r>
      <w:proofErr w:type="spellStart"/>
      <w:r w:rsidRPr="008151B2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>ДК</w:t>
      </w:r>
      <w:proofErr w:type="spellEnd"/>
      <w:r w:rsidRPr="008151B2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 xml:space="preserve"> 021:2015 - 50340000-0 Послуги з ремонту і технічного обслуговування аудіовізуального та оптичного обладнання</w:t>
      </w:r>
    </w:p>
    <w:p w:rsidR="00BF25F2" w:rsidRPr="00F270EE" w:rsidRDefault="00BF25F2" w:rsidP="00BF25F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C571B" w:rsidRPr="00F86F70" w:rsidRDefault="00DC571B" w:rsidP="00F86F70">
      <w:pPr>
        <w:spacing w:after="0" w:line="240" w:lineRule="auto"/>
        <w:jc w:val="both"/>
        <w:rPr>
          <w:rFonts w:ascii="Arial" w:eastAsia="Times New Roman" w:hAnsi="Arial" w:cs="Arial"/>
          <w:color w:val="6D6D6D"/>
          <w:sz w:val="21"/>
          <w:szCs w:val="21"/>
          <w:lang w:val="ru-RU" w:eastAsia="ru-RU"/>
        </w:rPr>
      </w:pPr>
      <w:r w:rsidRPr="00F270EE">
        <w:rPr>
          <w:rFonts w:ascii="Times New Roman" w:hAnsi="Times New Roman"/>
          <w:b/>
          <w:sz w:val="24"/>
          <w:szCs w:val="24"/>
        </w:rPr>
        <w:t xml:space="preserve">Ідентифікатор </w:t>
      </w:r>
      <w:r w:rsidR="007303BC" w:rsidRPr="00F270EE">
        <w:rPr>
          <w:rFonts w:ascii="Times New Roman" w:hAnsi="Times New Roman"/>
          <w:b/>
          <w:sz w:val="24"/>
          <w:szCs w:val="24"/>
        </w:rPr>
        <w:t>закупівлі в електронній системі</w:t>
      </w:r>
      <w:r w:rsidRPr="00F270EE">
        <w:rPr>
          <w:rFonts w:ascii="Times New Roman" w:hAnsi="Times New Roman"/>
          <w:b/>
          <w:sz w:val="24"/>
          <w:szCs w:val="24"/>
        </w:rPr>
        <w:t xml:space="preserve">: </w:t>
      </w:r>
      <w:hyperlink r:id="rId5" w:tgtFrame="_blank" w:tooltip="Оголошення на порталі Уповноваженого органу" w:history="1">
        <w:r w:rsidR="00F86F70" w:rsidRPr="00F86F70">
          <w:rPr>
            <w:rFonts w:ascii="Times New Roman" w:eastAsia="Times New Roman" w:hAnsi="Times New Roman" w:cs="Times New Roman"/>
            <w:b/>
            <w:color w:val="000000"/>
            <w:sz w:val="24"/>
            <w:szCs w:val="24"/>
            <w:lang w:val="ru-RU" w:eastAsia="ru-RU"/>
          </w:rPr>
          <w:t>UA-2025-01-15-001187-a</w:t>
        </w:r>
      </w:hyperlink>
    </w:p>
    <w:p w:rsidR="00DC571B" w:rsidRPr="00F270EE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</w:pPr>
      <w:r w:rsidRPr="00F270EE">
        <w:rPr>
          <w:rFonts w:ascii="Times New Roman" w:hAnsi="Times New Roman" w:cs="Times New Roman"/>
          <w:b/>
          <w:sz w:val="24"/>
          <w:szCs w:val="24"/>
        </w:rPr>
        <w:t xml:space="preserve">Процедура закупівлі: </w:t>
      </w:r>
      <w:r w:rsidR="00303F6D" w:rsidRPr="00F270EE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>Відкриті торги з особливостями</w:t>
      </w:r>
    </w:p>
    <w:p w:rsidR="00DC571B" w:rsidRPr="00F270EE" w:rsidRDefault="00DC571B" w:rsidP="0041132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270EE">
        <w:rPr>
          <w:rFonts w:ascii="Times New Roman" w:hAnsi="Times New Roman" w:cs="Times New Roman"/>
          <w:b/>
          <w:sz w:val="24"/>
          <w:szCs w:val="24"/>
        </w:rPr>
        <w:t xml:space="preserve">Очікувана вартість: </w:t>
      </w:r>
      <w:r w:rsidR="00F86F70">
        <w:rPr>
          <w:rFonts w:ascii="Times New Roman" w:hAnsi="Times New Roman" w:cs="Times New Roman"/>
          <w:b/>
          <w:sz w:val="24"/>
          <w:szCs w:val="24"/>
        </w:rPr>
        <w:t>171</w:t>
      </w:r>
      <w:r w:rsidR="00211AC2" w:rsidRPr="00211AC2">
        <w:rPr>
          <w:rFonts w:ascii="Times New Roman" w:hAnsi="Times New Roman" w:cs="Times New Roman"/>
          <w:b/>
          <w:sz w:val="24"/>
          <w:szCs w:val="24"/>
        </w:rPr>
        <w:t xml:space="preserve"> 000,00 </w:t>
      </w:r>
      <w:r w:rsidRPr="00F270EE">
        <w:rPr>
          <w:rFonts w:ascii="Times New Roman" w:hAnsi="Times New Roman"/>
          <w:b/>
          <w:sz w:val="24"/>
          <w:szCs w:val="24"/>
        </w:rPr>
        <w:t>грн.</w:t>
      </w:r>
      <w:r w:rsidRPr="00F270EE">
        <w:rPr>
          <w:rFonts w:ascii="Times New Roman" w:hAnsi="Times New Roman"/>
          <w:sz w:val="24"/>
          <w:szCs w:val="24"/>
        </w:rPr>
        <w:t xml:space="preserve"> </w:t>
      </w:r>
      <w:r w:rsidRPr="00F270EE">
        <w:rPr>
          <w:rFonts w:ascii="Times New Roman" w:hAnsi="Times New Roman"/>
          <w:b/>
          <w:sz w:val="24"/>
          <w:szCs w:val="24"/>
        </w:rPr>
        <w:t>з ПДВ</w:t>
      </w:r>
    </w:p>
    <w:p w:rsidR="00DC571B" w:rsidRPr="00F270EE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70EE">
        <w:rPr>
          <w:rFonts w:ascii="Times New Roman" w:eastAsia="Times New Roman" w:hAnsi="Times New Roman" w:cs="Times New Roman"/>
          <w:b/>
          <w:sz w:val="24"/>
          <w:szCs w:val="24"/>
        </w:rPr>
        <w:t xml:space="preserve">Підстава для публікації обґрунтування: </w:t>
      </w:r>
      <w:r w:rsidRPr="00F270EE">
        <w:rPr>
          <w:rFonts w:ascii="Times New Roman" w:eastAsia="Times New Roman" w:hAnsi="Times New Roman" w:cs="Times New Roman"/>
          <w:sz w:val="24"/>
          <w:szCs w:val="24"/>
        </w:rPr>
        <w:t xml:space="preserve">постанова Кабінету Міністрів України від 11.10.2016 р № 710 «Про ефективне використання бюджетних коштів» </w:t>
      </w:r>
      <w:r w:rsidR="00411321" w:rsidRPr="00F270EE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F270EE">
        <w:rPr>
          <w:rFonts w:ascii="Times New Roman" w:eastAsia="Times New Roman" w:hAnsi="Times New Roman" w:cs="Times New Roman"/>
          <w:sz w:val="24"/>
          <w:szCs w:val="24"/>
        </w:rPr>
        <w:t>зі змінами</w:t>
      </w:r>
      <w:r w:rsidR="00411321" w:rsidRPr="00F270EE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F270E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C571B" w:rsidRPr="00F270EE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70EE">
        <w:rPr>
          <w:rFonts w:ascii="Times New Roman" w:eastAsia="Times New Roman" w:hAnsi="Times New Roman" w:cs="Times New Roman"/>
          <w:b/>
          <w:sz w:val="24"/>
          <w:szCs w:val="24"/>
        </w:rPr>
        <w:t xml:space="preserve">Замовник: </w:t>
      </w:r>
      <w:r w:rsidR="00411321" w:rsidRPr="00F270EE">
        <w:rPr>
          <w:rFonts w:ascii="Times New Roman" w:eastAsia="Times New Roman" w:hAnsi="Times New Roman"/>
          <w:sz w:val="24"/>
          <w:szCs w:val="24"/>
          <w:lang w:eastAsia="ru-RU"/>
        </w:rPr>
        <w:t>Комунальне підприємство Переяславське виробниче управління комунального господарства Переяславської міської ради</w:t>
      </w:r>
      <w:r w:rsidRPr="00F270EE">
        <w:rPr>
          <w:rFonts w:ascii="Times New Roman" w:eastAsia="Times New Roman" w:hAnsi="Times New Roman" w:cs="Times New Roman"/>
          <w:sz w:val="24"/>
          <w:szCs w:val="24"/>
        </w:rPr>
        <w:t xml:space="preserve">, код ЄДРПОУ – </w:t>
      </w:r>
      <w:r w:rsidR="00411321" w:rsidRPr="00F270E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05473594</w:t>
      </w:r>
    </w:p>
    <w:p w:rsidR="00411321" w:rsidRPr="00F270EE" w:rsidRDefault="00411321" w:rsidP="00411321">
      <w:pPr>
        <w:spacing w:after="0" w:line="240" w:lineRule="auto"/>
        <w:ind w:firstLine="709"/>
        <w:jc w:val="both"/>
      </w:pPr>
    </w:p>
    <w:p w:rsidR="00173D5A" w:rsidRPr="00F270EE" w:rsidRDefault="00173D5A" w:rsidP="00173D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F270EE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Обґрунтування технічних та якісних характеристик предмета закупівлі. </w:t>
      </w:r>
    </w:p>
    <w:p w:rsidR="00F86F70" w:rsidRPr="008151B2" w:rsidRDefault="00F86F70" w:rsidP="00F86F70">
      <w:pPr>
        <w:pStyle w:val="ab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151B2">
        <w:rPr>
          <w:rFonts w:ascii="Times New Roman" w:hAnsi="Times New Roman" w:cs="Times New Roman"/>
          <w:sz w:val="24"/>
          <w:szCs w:val="24"/>
          <w:lang w:val="uk-UA"/>
        </w:rPr>
        <w:t xml:space="preserve">1. </w:t>
      </w:r>
      <w:r w:rsidRPr="008151B2">
        <w:rPr>
          <w:rFonts w:ascii="Times New Roman" w:hAnsi="Times New Roman" w:cs="Times New Roman"/>
          <w:b/>
          <w:i/>
          <w:sz w:val="24"/>
          <w:szCs w:val="24"/>
          <w:lang w:val="uk-UA"/>
        </w:rPr>
        <w:t>Характеристика об’єкта</w:t>
      </w:r>
      <w:r w:rsidRPr="008151B2">
        <w:rPr>
          <w:rFonts w:ascii="Times New Roman" w:hAnsi="Times New Roman" w:cs="Times New Roman"/>
          <w:sz w:val="24"/>
          <w:szCs w:val="24"/>
          <w:lang w:val="uk-UA"/>
        </w:rPr>
        <w:t xml:space="preserve">: камери </w:t>
      </w:r>
      <w:proofErr w:type="spellStart"/>
      <w:r w:rsidRPr="008151B2">
        <w:rPr>
          <w:rFonts w:ascii="Times New Roman" w:hAnsi="Times New Roman" w:cs="Times New Roman"/>
          <w:sz w:val="24"/>
          <w:szCs w:val="24"/>
          <w:lang w:val="uk-UA"/>
        </w:rPr>
        <w:t>відеоспостереження</w:t>
      </w:r>
      <w:proofErr w:type="spellEnd"/>
      <w:r w:rsidRPr="008151B2">
        <w:rPr>
          <w:rFonts w:ascii="Times New Roman" w:hAnsi="Times New Roman" w:cs="Times New Roman"/>
          <w:sz w:val="24"/>
          <w:szCs w:val="24"/>
          <w:lang w:val="uk-UA"/>
        </w:rPr>
        <w:t xml:space="preserve"> та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відеореєстратори</w:t>
      </w:r>
      <w:proofErr w:type="spellEnd"/>
      <w:r w:rsidRPr="008151B2">
        <w:rPr>
          <w:rFonts w:ascii="Times New Roman" w:hAnsi="Times New Roman" w:cs="Times New Roman"/>
          <w:sz w:val="24"/>
          <w:szCs w:val="24"/>
          <w:lang w:val="uk-UA"/>
        </w:rPr>
        <w:t xml:space="preserve">, встановлені на території Переяславської міської територіальної громади Бориспільського району Київської області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та перебувають на балансі Замовника </w:t>
      </w:r>
      <w:r w:rsidRPr="008151B2">
        <w:rPr>
          <w:rFonts w:ascii="Times New Roman" w:hAnsi="Times New Roman" w:cs="Times New Roman"/>
          <w:sz w:val="24"/>
          <w:szCs w:val="24"/>
          <w:lang w:val="uk-UA"/>
        </w:rPr>
        <w:t xml:space="preserve">у кількості </w:t>
      </w:r>
      <w:r>
        <w:rPr>
          <w:rFonts w:ascii="Times New Roman" w:hAnsi="Times New Roman" w:cs="Times New Roman"/>
          <w:sz w:val="24"/>
          <w:szCs w:val="24"/>
          <w:lang w:val="uk-UA"/>
        </w:rPr>
        <w:t>49 штук.</w:t>
      </w:r>
    </w:p>
    <w:p w:rsidR="00F86F70" w:rsidRPr="00F86F70" w:rsidRDefault="00F86F70" w:rsidP="00F86F70">
      <w:pPr>
        <w:pStyle w:val="ab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151B2">
        <w:rPr>
          <w:rFonts w:ascii="Times New Roman" w:hAnsi="Times New Roman" w:cs="Times New Roman"/>
          <w:sz w:val="24"/>
          <w:szCs w:val="24"/>
          <w:lang w:val="uk-UA"/>
        </w:rPr>
        <w:t xml:space="preserve">2. </w:t>
      </w:r>
      <w:proofErr w:type="spellStart"/>
      <w:r w:rsidRPr="008151B2">
        <w:rPr>
          <w:rFonts w:ascii="Times New Roman" w:hAnsi="Times New Roman"/>
          <w:b/>
          <w:i/>
          <w:sz w:val="24"/>
          <w:szCs w:val="24"/>
        </w:rPr>
        <w:t>Перелік</w:t>
      </w:r>
      <w:proofErr w:type="spellEnd"/>
      <w:r w:rsidRPr="008151B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8151B2">
        <w:rPr>
          <w:rFonts w:ascii="Times New Roman" w:hAnsi="Times New Roman"/>
          <w:b/>
          <w:i/>
          <w:sz w:val="24"/>
          <w:szCs w:val="24"/>
        </w:rPr>
        <w:t>послуг</w:t>
      </w:r>
      <w:proofErr w:type="spellEnd"/>
      <w:r w:rsidRPr="008151B2">
        <w:rPr>
          <w:rFonts w:ascii="Times New Roman" w:hAnsi="Times New Roman"/>
          <w:b/>
          <w:i/>
          <w:sz w:val="24"/>
          <w:szCs w:val="24"/>
        </w:rPr>
        <w:t xml:space="preserve"> по </w:t>
      </w:r>
      <w:proofErr w:type="spellStart"/>
      <w:r w:rsidRPr="008151B2">
        <w:rPr>
          <w:rFonts w:ascii="Times New Roman" w:hAnsi="Times New Roman"/>
          <w:b/>
          <w:i/>
          <w:sz w:val="24"/>
          <w:szCs w:val="24"/>
        </w:rPr>
        <w:t>обслуговуванню</w:t>
      </w:r>
      <w:proofErr w:type="spellEnd"/>
      <w:r w:rsidRPr="008151B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8151B2">
        <w:rPr>
          <w:rFonts w:ascii="Times New Roman" w:hAnsi="Times New Roman"/>
          <w:b/>
          <w:i/>
          <w:sz w:val="24"/>
          <w:szCs w:val="24"/>
        </w:rPr>
        <w:t>системи</w:t>
      </w:r>
      <w:proofErr w:type="spellEnd"/>
      <w:r w:rsidRPr="008151B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8151B2">
        <w:rPr>
          <w:rFonts w:ascii="Times New Roman" w:hAnsi="Times New Roman"/>
          <w:b/>
          <w:i/>
          <w:sz w:val="24"/>
          <w:szCs w:val="24"/>
        </w:rPr>
        <w:t>відеоспостереження</w:t>
      </w:r>
      <w:proofErr w:type="spellEnd"/>
      <w:r w:rsidRPr="008151B2">
        <w:rPr>
          <w:rFonts w:ascii="Times New Roman" w:hAnsi="Times New Roman"/>
          <w:sz w:val="24"/>
          <w:szCs w:val="24"/>
        </w:rPr>
        <w:t>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7513"/>
        <w:gridCol w:w="2126"/>
      </w:tblGrid>
      <w:tr w:rsidR="00F86F70" w:rsidRPr="008151B2" w:rsidTr="00821B63">
        <w:trPr>
          <w:trHeight w:val="315"/>
          <w:tblHeader/>
        </w:trPr>
        <w:tc>
          <w:tcPr>
            <w:tcW w:w="567" w:type="dxa"/>
            <w:vAlign w:val="center"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№ з/п</w:t>
            </w:r>
          </w:p>
        </w:tc>
        <w:tc>
          <w:tcPr>
            <w:tcW w:w="7513" w:type="dxa"/>
            <w:vAlign w:val="center"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Найменування послуги</w:t>
            </w:r>
          </w:p>
        </w:tc>
        <w:tc>
          <w:tcPr>
            <w:tcW w:w="2126" w:type="dxa"/>
            <w:vAlign w:val="center"/>
          </w:tcPr>
          <w:p w:rsidR="00F86F70" w:rsidRPr="008151B2" w:rsidRDefault="00F86F70" w:rsidP="00821B63">
            <w:pPr>
              <w:spacing w:after="0" w:line="240" w:lineRule="auto"/>
              <w:ind w:right="-16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Періодичність надання</w:t>
            </w:r>
          </w:p>
        </w:tc>
      </w:tr>
      <w:tr w:rsidR="00F86F70" w:rsidRPr="008151B2" w:rsidTr="00821B63">
        <w:trPr>
          <w:trHeight w:val="315"/>
          <w:tblHeader/>
        </w:trPr>
        <w:tc>
          <w:tcPr>
            <w:tcW w:w="567" w:type="dxa"/>
            <w:vAlign w:val="center"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7513" w:type="dxa"/>
            <w:vAlign w:val="center"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2126" w:type="dxa"/>
            <w:vAlign w:val="center"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3</w:t>
            </w:r>
          </w:p>
        </w:tc>
      </w:tr>
      <w:tr w:rsidR="00F86F70" w:rsidRPr="008151B2" w:rsidTr="00821B63">
        <w:trPr>
          <w:trHeight w:val="300"/>
        </w:trPr>
        <w:tc>
          <w:tcPr>
            <w:tcW w:w="10206" w:type="dxa"/>
            <w:gridSpan w:val="3"/>
            <w:noWrap/>
            <w:vAlign w:val="bottom"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Поточний ремонт</w:t>
            </w:r>
          </w:p>
        </w:tc>
      </w:tr>
      <w:tr w:rsidR="00F86F70" w:rsidRPr="008151B2" w:rsidTr="00821B63">
        <w:trPr>
          <w:trHeight w:val="88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widowControl w:val="0"/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>Заміна блоку живлення БП PS-12</w:t>
            </w:r>
          </w:p>
        </w:tc>
        <w:tc>
          <w:tcPr>
            <w:tcW w:w="2126" w:type="dxa"/>
            <w:noWrap/>
            <w:vAlign w:val="center"/>
          </w:tcPr>
          <w:p w:rsidR="00F86F70" w:rsidRPr="008151B2" w:rsidRDefault="00F86F70" w:rsidP="00821B6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210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widowControl w:val="0"/>
              <w:tabs>
                <w:tab w:val="left" w:pos="4065"/>
              </w:tabs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>Заміна блоку живлення БП PS-5</w:t>
            </w:r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ab/>
            </w:r>
          </w:p>
        </w:tc>
        <w:tc>
          <w:tcPr>
            <w:tcW w:w="2126" w:type="dxa"/>
            <w:noWrap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210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widowControl w:val="0"/>
              <w:tabs>
                <w:tab w:val="left" w:pos="4065"/>
              </w:tabs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>Заміна інжектора POE 48B 1A</w:t>
            </w:r>
          </w:p>
        </w:tc>
        <w:tc>
          <w:tcPr>
            <w:tcW w:w="2126" w:type="dxa"/>
            <w:noWrap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143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4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widowControl w:val="0"/>
              <w:tabs>
                <w:tab w:val="left" w:pos="4065"/>
              </w:tabs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Заміна комутатора </w:t>
            </w:r>
          </w:p>
        </w:tc>
        <w:tc>
          <w:tcPr>
            <w:tcW w:w="2126" w:type="dxa"/>
            <w:noWrap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70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6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widowControl w:val="0"/>
              <w:tabs>
                <w:tab w:val="left" w:pos="4065"/>
              </w:tabs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>Заміна оптичного термінала</w:t>
            </w:r>
          </w:p>
        </w:tc>
        <w:tc>
          <w:tcPr>
            <w:tcW w:w="2126" w:type="dxa"/>
            <w:noWrap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180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7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widowControl w:val="0"/>
              <w:tabs>
                <w:tab w:val="left" w:pos="4065"/>
              </w:tabs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Заміна </w:t>
            </w:r>
            <w:proofErr w:type="spellStart"/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>медіаконвертора</w:t>
            </w:r>
            <w:proofErr w:type="spellEnd"/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26" w:type="dxa"/>
            <w:noWrap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126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8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widowControl w:val="0"/>
              <w:tabs>
                <w:tab w:val="left" w:pos="4065"/>
              </w:tabs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Заміна </w:t>
            </w:r>
            <w:proofErr w:type="spellStart"/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>патчкорда</w:t>
            </w:r>
            <w:proofErr w:type="spellEnd"/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 оптичного </w:t>
            </w:r>
          </w:p>
        </w:tc>
        <w:tc>
          <w:tcPr>
            <w:tcW w:w="2126" w:type="dxa"/>
            <w:noWrap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130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9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widowControl w:val="0"/>
              <w:tabs>
                <w:tab w:val="left" w:pos="4065"/>
              </w:tabs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Заміна </w:t>
            </w:r>
            <w:proofErr w:type="spellStart"/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>патчкорда</w:t>
            </w:r>
            <w:proofErr w:type="spellEnd"/>
            <w:r w:rsidRPr="008151B2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 UTP-CAT5e</w:t>
            </w:r>
          </w:p>
        </w:tc>
        <w:tc>
          <w:tcPr>
            <w:tcW w:w="2126" w:type="dxa"/>
            <w:noWrap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238"/>
        </w:trPr>
        <w:tc>
          <w:tcPr>
            <w:tcW w:w="10206" w:type="dxa"/>
            <w:gridSpan w:val="3"/>
            <w:noWrap/>
            <w:vAlign w:val="center"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uk-UA"/>
              </w:rPr>
            </w:pPr>
            <w:r w:rsidRPr="008151B2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Технічне обслуговування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sz w:val="20"/>
                <w:szCs w:val="20"/>
                <w:lang w:eastAsia="ar-SA"/>
              </w:rPr>
              <w:t>10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  <w:t xml:space="preserve">Технічне обслуговування зовнішньої камери </w:t>
            </w:r>
            <w:proofErr w:type="spellStart"/>
            <w:r w:rsidRPr="008151B2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  <w:t>відеоспостереження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:rsidR="00F86F70" w:rsidRPr="008151B2" w:rsidRDefault="00F86F70" w:rsidP="00821B6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10.1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Віддалений моніторинг всіх камер і іншого мережевого обладнання для виявлення несправності в роботі обладнання і програмного забезпечення.</w:t>
            </w:r>
          </w:p>
        </w:tc>
        <w:tc>
          <w:tcPr>
            <w:tcW w:w="2126" w:type="dxa"/>
            <w:shd w:val="clear" w:color="auto" w:fill="auto"/>
          </w:tcPr>
          <w:p w:rsidR="00F86F70" w:rsidRPr="008151B2" w:rsidRDefault="00F86F70" w:rsidP="00821B63">
            <w:pPr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</w:rPr>
              <w:t xml:space="preserve">            цілодобово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10.2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 xml:space="preserve">Огляд камери </w:t>
            </w:r>
            <w:proofErr w:type="spellStart"/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відеоспостереження</w:t>
            </w:r>
            <w:proofErr w:type="spellEnd"/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, перевірка на наявність механічних пошкоджень і корозії корпусу та кронштейну.</w:t>
            </w:r>
          </w:p>
        </w:tc>
        <w:tc>
          <w:tcPr>
            <w:tcW w:w="2126" w:type="dxa"/>
            <w:shd w:val="clear" w:color="auto" w:fill="auto"/>
          </w:tcPr>
          <w:p w:rsidR="00F86F70" w:rsidRPr="008151B2" w:rsidRDefault="00F86F70" w:rsidP="00821B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1 раз на місяць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10.3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Перевірка надійності кріплення камери та кронштейна до конструкції.</w:t>
            </w:r>
          </w:p>
        </w:tc>
        <w:tc>
          <w:tcPr>
            <w:tcW w:w="2126" w:type="dxa"/>
            <w:shd w:val="clear" w:color="auto" w:fill="auto"/>
          </w:tcPr>
          <w:p w:rsidR="00F86F70" w:rsidRPr="008151B2" w:rsidRDefault="00F86F70" w:rsidP="00821B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1 раз на місяць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10.4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Очищення зовнішніх поверхонь камери від бруду, пилу.</w:t>
            </w:r>
          </w:p>
        </w:tc>
        <w:tc>
          <w:tcPr>
            <w:tcW w:w="2126" w:type="dxa"/>
            <w:shd w:val="clear" w:color="auto" w:fill="auto"/>
          </w:tcPr>
          <w:p w:rsidR="00F86F70" w:rsidRPr="008151B2" w:rsidRDefault="00F86F70" w:rsidP="00821B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1 раз на місяць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10.5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 xml:space="preserve">Очищення об’єктива і модуля ІК </w:t>
            </w:r>
            <w:proofErr w:type="spellStart"/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підсвітки</w:t>
            </w:r>
            <w:proofErr w:type="spellEnd"/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F86F70" w:rsidRPr="008151B2" w:rsidRDefault="00F86F70" w:rsidP="00821B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1 раз на місяць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10.6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 xml:space="preserve">Перевірка герметичності та надійності комутаційних боксів, заміна </w:t>
            </w:r>
            <w:proofErr w:type="spellStart"/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роз’ємів</w:t>
            </w:r>
            <w:proofErr w:type="spellEnd"/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, що вийшли з ладу або окислилися. Нанесення нового шару герметика або заміна несправних комутаційних боксів.</w:t>
            </w:r>
          </w:p>
        </w:tc>
        <w:tc>
          <w:tcPr>
            <w:tcW w:w="2126" w:type="dxa"/>
            <w:shd w:val="clear" w:color="auto" w:fill="auto"/>
          </w:tcPr>
          <w:p w:rsidR="00F86F70" w:rsidRPr="008151B2" w:rsidRDefault="00F86F70" w:rsidP="00821B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1 раз на місяць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10.7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Коригування положення камери на місці встановлення.</w:t>
            </w:r>
          </w:p>
        </w:tc>
        <w:tc>
          <w:tcPr>
            <w:tcW w:w="2126" w:type="dxa"/>
            <w:shd w:val="clear" w:color="auto" w:fill="auto"/>
          </w:tcPr>
          <w:p w:rsidR="00F86F70" w:rsidRPr="008151B2" w:rsidRDefault="00F86F70" w:rsidP="00821B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1 раз на місяць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10.8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Перевірка відеосигналу (приладовим методом), регулювання параметрів зображення.</w:t>
            </w:r>
          </w:p>
        </w:tc>
        <w:tc>
          <w:tcPr>
            <w:tcW w:w="2126" w:type="dxa"/>
            <w:shd w:val="clear" w:color="auto" w:fill="auto"/>
          </w:tcPr>
          <w:p w:rsidR="00F86F70" w:rsidRPr="008151B2" w:rsidRDefault="00F86F70" w:rsidP="00821B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1 раз на місяць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sz w:val="20"/>
                <w:szCs w:val="20"/>
                <w:lang w:eastAsia="ar-SA"/>
              </w:rPr>
              <w:t>11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 xml:space="preserve">Відновлення роботи камери </w:t>
            </w:r>
            <w:proofErr w:type="spellStart"/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відеоспостереження</w:t>
            </w:r>
            <w:proofErr w:type="spellEnd"/>
          </w:p>
        </w:tc>
        <w:tc>
          <w:tcPr>
            <w:tcW w:w="2126" w:type="dxa"/>
            <w:noWrap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sz w:val="20"/>
                <w:szCs w:val="20"/>
                <w:lang w:eastAsia="ar-SA"/>
              </w:rPr>
              <w:t>12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 xml:space="preserve">Встановлення однієї тимчасової камери </w:t>
            </w:r>
            <w:proofErr w:type="spellStart"/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відеоспостереження</w:t>
            </w:r>
            <w:proofErr w:type="spellEnd"/>
          </w:p>
        </w:tc>
        <w:tc>
          <w:tcPr>
            <w:tcW w:w="2126" w:type="dxa"/>
            <w:noWrap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209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sz w:val="20"/>
                <w:szCs w:val="20"/>
                <w:lang w:eastAsia="ar-SA"/>
              </w:rPr>
              <w:t>13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 xml:space="preserve">Демонтаж однієї тимчасової камери </w:t>
            </w:r>
            <w:proofErr w:type="spellStart"/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відеоспостереження</w:t>
            </w:r>
            <w:proofErr w:type="spellEnd"/>
          </w:p>
        </w:tc>
        <w:tc>
          <w:tcPr>
            <w:tcW w:w="2126" w:type="dxa"/>
            <w:noWrap/>
          </w:tcPr>
          <w:p w:rsidR="00F86F70" w:rsidRPr="008151B2" w:rsidRDefault="00F86F70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sz w:val="20"/>
                <w:szCs w:val="20"/>
                <w:lang w:eastAsia="ar-SA"/>
              </w:rPr>
              <w:t>14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  <w:t xml:space="preserve">Технічне </w:t>
            </w:r>
            <w:r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  <w:t>обслуговування сервера (</w:t>
            </w:r>
            <w:proofErr w:type="spellStart"/>
            <w:r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  <w:t>відеореє</w:t>
            </w:r>
            <w:r w:rsidRPr="008151B2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  <w:t>ст</w:t>
            </w:r>
            <w:r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  <w:t>ратора</w:t>
            </w:r>
            <w:proofErr w:type="spellEnd"/>
            <w:r w:rsidRPr="008151B2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  <w:t xml:space="preserve">) системи </w:t>
            </w:r>
            <w:proofErr w:type="spellStart"/>
            <w:r w:rsidRPr="008151B2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  <w:t>відеоспостереження</w:t>
            </w:r>
            <w:proofErr w:type="spellEnd"/>
          </w:p>
        </w:tc>
        <w:tc>
          <w:tcPr>
            <w:tcW w:w="2126" w:type="dxa"/>
            <w:vMerge w:val="restart"/>
            <w:noWrap/>
            <w:vAlign w:val="center"/>
          </w:tcPr>
          <w:p w:rsidR="00F86F70" w:rsidRPr="008151B2" w:rsidRDefault="00F86F70" w:rsidP="00821B6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uk-UA"/>
              </w:rPr>
              <w:t>1 раз на місяць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15.1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 xml:space="preserve">Огляд, очищення внутрішніх поверхонь і плат (пристроїв) блоків, перевірка </w:t>
            </w:r>
            <w:r w:rsidRPr="008151B2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lastRenderedPageBreak/>
              <w:t>внутрішніх з’єднань джгутів (</w:t>
            </w:r>
            <w:proofErr w:type="spellStart"/>
            <w:r w:rsidRPr="008151B2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роз’ємів</w:t>
            </w:r>
            <w:proofErr w:type="spellEnd"/>
            <w:r w:rsidRPr="008151B2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) пристроїв блоків.</w:t>
            </w:r>
          </w:p>
          <w:p w:rsidR="00F86F70" w:rsidRPr="008151B2" w:rsidRDefault="00F86F70" w:rsidP="00821B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</w:rPr>
              <w:t>(</w:t>
            </w:r>
            <w:proofErr w:type="spellStart"/>
            <w:r w:rsidRPr="008151B2">
              <w:rPr>
                <w:rFonts w:ascii="Times New Roman" w:hAnsi="Times New Roman"/>
                <w:sz w:val="20"/>
                <w:szCs w:val="20"/>
              </w:rPr>
              <w:t>розбірка</w:t>
            </w:r>
            <w:proofErr w:type="spellEnd"/>
            <w:r w:rsidRPr="008151B2">
              <w:rPr>
                <w:rFonts w:ascii="Times New Roman" w:hAnsi="Times New Roman"/>
                <w:sz w:val="20"/>
                <w:szCs w:val="20"/>
              </w:rPr>
              <w:t xml:space="preserve">, очищення електронних компонентів від пилу, заміна </w:t>
            </w:r>
            <w:proofErr w:type="spellStart"/>
            <w:r w:rsidRPr="008151B2">
              <w:rPr>
                <w:rFonts w:ascii="Times New Roman" w:hAnsi="Times New Roman"/>
                <w:sz w:val="20"/>
                <w:szCs w:val="20"/>
              </w:rPr>
              <w:t>термопасти</w:t>
            </w:r>
            <w:proofErr w:type="spellEnd"/>
            <w:r w:rsidRPr="008151B2">
              <w:rPr>
                <w:rFonts w:ascii="Times New Roman" w:hAnsi="Times New Roman"/>
                <w:sz w:val="20"/>
                <w:szCs w:val="20"/>
              </w:rPr>
              <w:t xml:space="preserve"> і т.д.)</w:t>
            </w:r>
          </w:p>
        </w:tc>
        <w:tc>
          <w:tcPr>
            <w:tcW w:w="2126" w:type="dxa"/>
            <w:vMerge/>
            <w:noWrap/>
            <w:vAlign w:val="center"/>
          </w:tcPr>
          <w:p w:rsidR="00F86F70" w:rsidRPr="008151B2" w:rsidRDefault="00F86F70" w:rsidP="00821B6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lastRenderedPageBreak/>
              <w:t>15.2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Оцінка шумів роботи блоків (рівень, сторонні шум).</w:t>
            </w:r>
          </w:p>
        </w:tc>
        <w:tc>
          <w:tcPr>
            <w:tcW w:w="2126" w:type="dxa"/>
            <w:vMerge/>
            <w:noWrap/>
            <w:vAlign w:val="center"/>
          </w:tcPr>
          <w:p w:rsidR="00F86F70" w:rsidRPr="008151B2" w:rsidRDefault="00F86F70" w:rsidP="00821B6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15.3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Перевірка температурного режиму блоків (за непрямими ознаками).</w:t>
            </w:r>
          </w:p>
        </w:tc>
        <w:tc>
          <w:tcPr>
            <w:tcW w:w="2126" w:type="dxa"/>
            <w:vMerge/>
            <w:noWrap/>
            <w:vAlign w:val="center"/>
          </w:tcPr>
          <w:p w:rsidR="00F86F70" w:rsidRPr="008151B2" w:rsidRDefault="00F86F70" w:rsidP="00821B6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sz w:val="20"/>
                <w:szCs w:val="20"/>
                <w:lang w:eastAsia="ar-SA"/>
              </w:rPr>
              <w:t>16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  <w:t>Надання доступу новим користувачам.</w:t>
            </w:r>
          </w:p>
        </w:tc>
        <w:tc>
          <w:tcPr>
            <w:tcW w:w="2126" w:type="dxa"/>
            <w:noWrap/>
            <w:vAlign w:val="center"/>
          </w:tcPr>
          <w:p w:rsidR="00F86F70" w:rsidRPr="008151B2" w:rsidRDefault="00F86F70" w:rsidP="00821B6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sz w:val="20"/>
                <w:szCs w:val="20"/>
                <w:lang w:eastAsia="ar-SA"/>
              </w:rPr>
              <w:t>17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  <w:t xml:space="preserve">Встановлення та налаштування програмного забезпечення для віддаленого моніторингу  </w:t>
            </w:r>
          </w:p>
        </w:tc>
        <w:tc>
          <w:tcPr>
            <w:tcW w:w="2126" w:type="dxa"/>
            <w:noWrap/>
            <w:vAlign w:val="center"/>
          </w:tcPr>
          <w:p w:rsidR="00F86F70" w:rsidRPr="008151B2" w:rsidRDefault="00F86F70" w:rsidP="00821B6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pacing w:val="-3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За потреби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sz w:val="20"/>
                <w:szCs w:val="20"/>
                <w:lang w:eastAsia="ar-SA"/>
              </w:rPr>
              <w:t>18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b/>
                <w:bCs/>
                <w:i/>
                <w:sz w:val="20"/>
                <w:szCs w:val="20"/>
                <w:lang w:eastAsia="ar-SA"/>
              </w:rPr>
              <w:t>Технічне обслуговування електричних мереж</w:t>
            </w:r>
          </w:p>
        </w:tc>
        <w:tc>
          <w:tcPr>
            <w:tcW w:w="2126" w:type="dxa"/>
            <w:vMerge w:val="restart"/>
            <w:noWrap/>
            <w:vAlign w:val="center"/>
          </w:tcPr>
          <w:p w:rsidR="00F86F70" w:rsidRPr="008151B2" w:rsidRDefault="00F86F70" w:rsidP="00821B6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pacing w:val="-3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4 рази на рік</w:t>
            </w: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18.1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 xml:space="preserve">Контроль справності запобіжників, номінальних значень напруги в електричних мережах основного і резервного джерел живлення. </w:t>
            </w:r>
          </w:p>
        </w:tc>
        <w:tc>
          <w:tcPr>
            <w:tcW w:w="2126" w:type="dxa"/>
            <w:vMerge/>
            <w:noWrap/>
          </w:tcPr>
          <w:p w:rsidR="00F86F70" w:rsidRPr="008151B2" w:rsidRDefault="00F86F70" w:rsidP="00821B6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pacing w:val="-3"/>
                <w:sz w:val="20"/>
                <w:szCs w:val="20"/>
              </w:rPr>
            </w:pPr>
          </w:p>
        </w:tc>
      </w:tr>
      <w:tr w:rsidR="00F86F70" w:rsidRPr="008151B2" w:rsidTr="00821B63">
        <w:trPr>
          <w:trHeight w:val="255"/>
        </w:trPr>
        <w:tc>
          <w:tcPr>
            <w:tcW w:w="567" w:type="dxa"/>
            <w:noWrap/>
          </w:tcPr>
          <w:p w:rsidR="00F86F70" w:rsidRPr="008151B2" w:rsidRDefault="00F86F70" w:rsidP="00821B63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>18.2</w:t>
            </w:r>
          </w:p>
        </w:tc>
        <w:tc>
          <w:tcPr>
            <w:tcW w:w="7513" w:type="dxa"/>
            <w:noWrap/>
          </w:tcPr>
          <w:p w:rsidR="00F86F70" w:rsidRPr="008151B2" w:rsidRDefault="00F86F70" w:rsidP="00821B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151B2">
              <w:rPr>
                <w:rFonts w:ascii="Times New Roman" w:hAnsi="Times New Roman"/>
                <w:sz w:val="20"/>
                <w:szCs w:val="20"/>
                <w:lang w:eastAsia="ar-SA"/>
              </w:rPr>
              <w:t xml:space="preserve">Контроль та перевірка автоматичного включення резервного живлення при зникненні основного. </w:t>
            </w:r>
          </w:p>
        </w:tc>
        <w:tc>
          <w:tcPr>
            <w:tcW w:w="2126" w:type="dxa"/>
            <w:vMerge/>
            <w:noWrap/>
          </w:tcPr>
          <w:p w:rsidR="00F86F70" w:rsidRPr="008151B2" w:rsidRDefault="00F86F70" w:rsidP="00821B6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pacing w:val="-3"/>
                <w:sz w:val="20"/>
                <w:szCs w:val="20"/>
              </w:rPr>
            </w:pPr>
          </w:p>
        </w:tc>
      </w:tr>
    </w:tbl>
    <w:p w:rsidR="00314F78" w:rsidRPr="00173D5A" w:rsidRDefault="0090062F" w:rsidP="00314F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Обґ</w:t>
      </w:r>
      <w:r w:rsidR="00314F78" w:rsidRPr="00173D5A">
        <w:rPr>
          <w:rFonts w:ascii="Times New Roman" w:hAnsi="Times New Roman"/>
          <w:b/>
          <w:sz w:val="24"/>
          <w:szCs w:val="24"/>
          <w:lang w:eastAsia="uk-UA"/>
        </w:rPr>
        <w:t>рунтування очікуваної вартості закупівлі.</w:t>
      </w:r>
    </w:p>
    <w:p w:rsidR="00314F78" w:rsidRDefault="00314F78" w:rsidP="00314F7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173D5A">
        <w:rPr>
          <w:rFonts w:ascii="Times New Roman" w:hAnsi="Times New Roman"/>
          <w:sz w:val="24"/>
          <w:szCs w:val="24"/>
          <w:lang w:eastAsia="uk-UA"/>
        </w:rPr>
        <w:t xml:space="preserve">Розмір бюджетного призначення на закупівлю </w:t>
      </w:r>
      <w:r w:rsidR="00EB183E">
        <w:rPr>
          <w:rFonts w:ascii="Times New Roman" w:hAnsi="Times New Roman"/>
          <w:sz w:val="24"/>
          <w:szCs w:val="24"/>
          <w:lang w:eastAsia="uk-UA"/>
        </w:rPr>
        <w:t>п</w:t>
      </w:r>
      <w:r w:rsidR="00F86F70">
        <w:rPr>
          <w:rFonts w:ascii="Times New Roman" w:hAnsi="Times New Roman"/>
          <w:sz w:val="24"/>
          <w:szCs w:val="24"/>
          <w:lang w:eastAsia="uk-UA"/>
        </w:rPr>
        <w:t>ослуг</w:t>
      </w:r>
      <w:r w:rsidRPr="00173D5A">
        <w:rPr>
          <w:rFonts w:ascii="Times New Roman" w:hAnsi="Times New Roman"/>
          <w:sz w:val="24"/>
          <w:szCs w:val="24"/>
          <w:lang w:eastAsia="uk-UA"/>
        </w:rPr>
        <w:t xml:space="preserve"> становить </w:t>
      </w:r>
      <w:r w:rsidR="00F86F70">
        <w:rPr>
          <w:rFonts w:ascii="Times New Roman" w:hAnsi="Times New Roman"/>
          <w:sz w:val="24"/>
          <w:szCs w:val="24"/>
          <w:lang w:eastAsia="uk-UA"/>
        </w:rPr>
        <w:t>171</w:t>
      </w:r>
      <w:r w:rsidR="00211AC2">
        <w:rPr>
          <w:rFonts w:ascii="Times New Roman" w:hAnsi="Times New Roman"/>
          <w:sz w:val="24"/>
          <w:szCs w:val="24"/>
          <w:lang w:eastAsia="uk-UA"/>
        </w:rPr>
        <w:t>000</w:t>
      </w:r>
      <w:r w:rsidRPr="00173D5A">
        <w:rPr>
          <w:rFonts w:ascii="Times New Roman" w:hAnsi="Times New Roman"/>
          <w:sz w:val="24"/>
          <w:szCs w:val="24"/>
          <w:lang w:eastAsia="uk-UA"/>
        </w:rPr>
        <w:t>,00 грн.</w:t>
      </w:r>
    </w:p>
    <w:p w:rsidR="00314F78" w:rsidRPr="006C5F79" w:rsidRDefault="00314F78" w:rsidP="00314F78">
      <w:pPr>
        <w:pStyle w:val="a4"/>
        <w:spacing w:line="0" w:lineRule="atLeast"/>
        <w:ind w:firstLine="709"/>
        <w:jc w:val="both"/>
        <w:rPr>
          <w:rFonts w:ascii="Times New Roman" w:hAnsi="Times New Roman"/>
          <w:szCs w:val="24"/>
          <w:lang w:val="uk-UA"/>
        </w:rPr>
      </w:pPr>
      <w:r w:rsidRPr="001F538D">
        <w:rPr>
          <w:rFonts w:ascii="Times New Roman" w:hAnsi="Times New Roman"/>
          <w:szCs w:val="24"/>
          <w:lang w:val="uk-UA"/>
        </w:rPr>
        <w:t xml:space="preserve">Очікувана вартість </w:t>
      </w:r>
      <w:r>
        <w:rPr>
          <w:rFonts w:ascii="Times New Roman" w:hAnsi="Times New Roman"/>
          <w:szCs w:val="24"/>
          <w:lang w:val="uk-UA"/>
        </w:rPr>
        <w:t xml:space="preserve">предмету </w:t>
      </w:r>
      <w:r w:rsidRPr="001F538D">
        <w:rPr>
          <w:rFonts w:ascii="Times New Roman" w:hAnsi="Times New Roman"/>
          <w:szCs w:val="24"/>
          <w:lang w:val="uk-UA"/>
        </w:rPr>
        <w:t>закупівлі визнач</w:t>
      </w:r>
      <w:r>
        <w:rPr>
          <w:rFonts w:ascii="Times New Roman" w:hAnsi="Times New Roman"/>
          <w:szCs w:val="24"/>
          <w:lang w:val="uk-UA"/>
        </w:rPr>
        <w:t>ена</w:t>
      </w:r>
      <w:r w:rsidRPr="001F538D">
        <w:rPr>
          <w:rFonts w:ascii="Times New Roman" w:hAnsi="Times New Roman"/>
          <w:szCs w:val="24"/>
          <w:lang w:val="uk-UA"/>
        </w:rPr>
        <w:t xml:space="preserve"> відповідно до бюджетних призначень по </w:t>
      </w:r>
      <w:r w:rsidR="00F86F70" w:rsidRPr="00904371">
        <w:rPr>
          <w:rFonts w:ascii="Times New Roman" w:hAnsi="Times New Roman"/>
          <w:color w:val="000000"/>
          <w:szCs w:val="24"/>
          <w:lang w:val="uk-UA"/>
        </w:rPr>
        <w:t>КПКВК МБ 1516030 КЕКВ 2610 на 202</w:t>
      </w:r>
      <w:r w:rsidR="00F86F70">
        <w:rPr>
          <w:rFonts w:ascii="Times New Roman" w:hAnsi="Times New Roman"/>
          <w:color w:val="000000"/>
          <w:szCs w:val="24"/>
          <w:lang w:val="uk-UA"/>
        </w:rPr>
        <w:t>5</w:t>
      </w:r>
      <w:r w:rsidR="00F86F70" w:rsidRPr="00904371">
        <w:rPr>
          <w:rFonts w:ascii="Times New Roman" w:hAnsi="Times New Roman"/>
          <w:color w:val="000000"/>
          <w:szCs w:val="24"/>
          <w:lang w:val="uk-UA"/>
        </w:rPr>
        <w:t xml:space="preserve"> рік</w:t>
      </w:r>
      <w:r>
        <w:rPr>
          <w:rFonts w:ascii="Times New Roman" w:hAnsi="Times New Roman"/>
          <w:szCs w:val="24"/>
          <w:lang w:val="uk-UA"/>
        </w:rPr>
        <w:t xml:space="preserve">, </w:t>
      </w:r>
      <w:r w:rsidR="004A1203">
        <w:rPr>
          <w:rFonts w:ascii="Times New Roman" w:hAnsi="Times New Roman"/>
          <w:szCs w:val="24"/>
          <w:lang w:val="uk-UA"/>
        </w:rPr>
        <w:t xml:space="preserve">згідно </w:t>
      </w:r>
      <w:r w:rsidR="00F86F70" w:rsidRPr="00364042">
        <w:rPr>
          <w:rFonts w:ascii="Times New Roman" w:hAnsi="Times New Roman"/>
          <w:color w:val="000000"/>
          <w:szCs w:val="24"/>
          <w:lang w:val="uk-UA"/>
        </w:rPr>
        <w:t xml:space="preserve">рішення Переяславської міської ради від </w:t>
      </w:r>
      <w:r w:rsidR="00F86F70">
        <w:rPr>
          <w:rFonts w:ascii="Times New Roman" w:hAnsi="Times New Roman"/>
          <w:color w:val="000000"/>
          <w:szCs w:val="24"/>
          <w:lang w:val="uk-UA"/>
        </w:rPr>
        <w:t>19</w:t>
      </w:r>
      <w:r w:rsidR="00F86F70" w:rsidRPr="00364042">
        <w:rPr>
          <w:rFonts w:ascii="Times New Roman" w:hAnsi="Times New Roman"/>
          <w:color w:val="000000"/>
          <w:szCs w:val="24"/>
          <w:lang w:val="uk-UA"/>
        </w:rPr>
        <w:t>.1</w:t>
      </w:r>
      <w:r w:rsidR="00F86F70">
        <w:rPr>
          <w:rFonts w:ascii="Times New Roman" w:hAnsi="Times New Roman"/>
          <w:color w:val="000000"/>
          <w:szCs w:val="24"/>
          <w:lang w:val="uk-UA"/>
        </w:rPr>
        <w:t>2</w:t>
      </w:r>
      <w:r w:rsidR="00F86F70" w:rsidRPr="00364042">
        <w:rPr>
          <w:rFonts w:ascii="Times New Roman" w:hAnsi="Times New Roman"/>
          <w:color w:val="000000"/>
          <w:szCs w:val="24"/>
          <w:lang w:val="uk-UA"/>
        </w:rPr>
        <w:t xml:space="preserve">.2024р. № </w:t>
      </w:r>
      <w:r w:rsidR="00F86F70">
        <w:rPr>
          <w:rFonts w:ascii="Times New Roman" w:hAnsi="Times New Roman"/>
          <w:color w:val="000000"/>
          <w:szCs w:val="24"/>
          <w:lang w:val="uk-UA"/>
        </w:rPr>
        <w:t>01</w:t>
      </w:r>
      <w:r w:rsidR="00F86F70" w:rsidRPr="00364042">
        <w:rPr>
          <w:rFonts w:ascii="Times New Roman" w:hAnsi="Times New Roman"/>
          <w:color w:val="000000"/>
          <w:szCs w:val="24"/>
          <w:lang w:val="uk-UA"/>
        </w:rPr>
        <w:t>-</w:t>
      </w:r>
      <w:r w:rsidR="00F86F70">
        <w:rPr>
          <w:rFonts w:ascii="Times New Roman" w:hAnsi="Times New Roman"/>
          <w:color w:val="000000"/>
          <w:szCs w:val="24"/>
          <w:lang w:val="uk-UA"/>
        </w:rPr>
        <w:t>92</w:t>
      </w:r>
      <w:r w:rsidR="00F86F70" w:rsidRPr="00364042">
        <w:rPr>
          <w:rFonts w:ascii="Times New Roman" w:hAnsi="Times New Roman"/>
          <w:color w:val="000000"/>
          <w:szCs w:val="24"/>
          <w:lang w:val="uk-UA"/>
        </w:rPr>
        <w:t>-VІІІ «Про бюджет Переяславської міської територіальної громади на 2025 рік»</w:t>
      </w:r>
      <w:r w:rsidRPr="006C5F79">
        <w:rPr>
          <w:rFonts w:ascii="Times New Roman" w:hAnsi="Times New Roman"/>
          <w:szCs w:val="24"/>
          <w:lang w:val="uk-UA"/>
        </w:rPr>
        <w:t>.</w:t>
      </w:r>
    </w:p>
    <w:p w:rsidR="00906329" w:rsidRPr="00173D5A" w:rsidRDefault="00314F78" w:rsidP="0090632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7463F9">
        <w:rPr>
          <w:rFonts w:ascii="Times New Roman" w:hAnsi="Times New Roman"/>
          <w:sz w:val="24"/>
          <w:szCs w:val="24"/>
          <w:lang w:eastAsia="uk-UA"/>
        </w:rPr>
        <w:t>Розрахунок очікуваної вартості здійснювався методом порівняння ринкових цін</w:t>
      </w:r>
      <w:r>
        <w:rPr>
          <w:rFonts w:ascii="Times New Roman" w:hAnsi="Times New Roman"/>
          <w:sz w:val="24"/>
          <w:szCs w:val="24"/>
          <w:lang w:eastAsia="uk-UA"/>
        </w:rPr>
        <w:t xml:space="preserve"> з урахуванням </w:t>
      </w:r>
      <w:r>
        <w:rPr>
          <w:rFonts w:ascii="Times New Roman" w:hAnsi="Times New Roman" w:cs="Times New Roman"/>
          <w:sz w:val="24"/>
          <w:szCs w:val="24"/>
        </w:rPr>
        <w:t>технологічних</w:t>
      </w:r>
      <w:r w:rsidRPr="00173D5A">
        <w:rPr>
          <w:rFonts w:ascii="Times New Roman" w:hAnsi="Times New Roman" w:cs="Times New Roman"/>
          <w:sz w:val="24"/>
          <w:szCs w:val="24"/>
        </w:rPr>
        <w:t xml:space="preserve"> особливост</w:t>
      </w:r>
      <w:r>
        <w:rPr>
          <w:rFonts w:ascii="Times New Roman" w:hAnsi="Times New Roman" w:cs="Times New Roman"/>
          <w:sz w:val="24"/>
          <w:szCs w:val="24"/>
        </w:rPr>
        <w:t>ей</w:t>
      </w:r>
      <w:r w:rsidRPr="00173D5A">
        <w:rPr>
          <w:rFonts w:ascii="Times New Roman" w:hAnsi="Times New Roman" w:cs="Times New Roman"/>
          <w:sz w:val="24"/>
          <w:szCs w:val="24"/>
        </w:rPr>
        <w:t xml:space="preserve"> виробничого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73D5A">
        <w:rPr>
          <w:rFonts w:ascii="Times New Roman" w:hAnsi="Times New Roman" w:cs="Times New Roman"/>
          <w:sz w:val="24"/>
          <w:szCs w:val="24"/>
        </w:rPr>
        <w:t>процесу</w:t>
      </w:r>
      <w:r w:rsidRPr="007463F9">
        <w:rPr>
          <w:rFonts w:ascii="Times New Roman" w:hAnsi="Times New Roman"/>
          <w:sz w:val="24"/>
          <w:szCs w:val="24"/>
          <w:lang w:eastAsia="uk-UA"/>
        </w:rPr>
        <w:t>, а саме: </w:t>
      </w:r>
      <w:r w:rsidRPr="007463F9">
        <w:rPr>
          <w:rFonts w:ascii="Times New Roman" w:eastAsia="Times New Roman" w:hAnsi="Times New Roman"/>
          <w:sz w:val="24"/>
          <w:szCs w:val="24"/>
          <w:lang w:eastAsia="ru-RU"/>
        </w:rPr>
        <w:t xml:space="preserve">проведено моніторинг цін, шляхом здійснення </w:t>
      </w:r>
      <w:r w:rsidRPr="007463F9">
        <w:rPr>
          <w:rFonts w:ascii="Times New Roman" w:hAnsi="Times New Roman"/>
          <w:sz w:val="24"/>
          <w:szCs w:val="24"/>
          <w:lang w:eastAsia="uk-UA"/>
        </w:rPr>
        <w:t xml:space="preserve">пошуку, збору та аналізу </w:t>
      </w:r>
      <w:r w:rsidRPr="007463F9">
        <w:rPr>
          <w:rFonts w:ascii="Times New Roman" w:eastAsia="Times New Roman" w:hAnsi="Times New Roman"/>
          <w:sz w:val="24"/>
          <w:szCs w:val="24"/>
          <w:lang w:eastAsia="ru-RU"/>
        </w:rPr>
        <w:t xml:space="preserve">загальнодоступної інформації про ціну товару (інформація про ціни, що містяться в мережі </w:t>
      </w:r>
      <w:proofErr w:type="spellStart"/>
      <w:r w:rsidRPr="007463F9">
        <w:rPr>
          <w:rFonts w:ascii="Times New Roman" w:eastAsia="Times New Roman" w:hAnsi="Times New Roman"/>
          <w:sz w:val="24"/>
          <w:szCs w:val="24"/>
          <w:lang w:eastAsia="ru-RU"/>
        </w:rPr>
        <w:t>інтернет</w:t>
      </w:r>
      <w:proofErr w:type="spellEnd"/>
      <w:r w:rsidRPr="007463F9">
        <w:rPr>
          <w:rFonts w:ascii="Times New Roman" w:eastAsia="Times New Roman" w:hAnsi="Times New Roman"/>
          <w:sz w:val="24"/>
          <w:szCs w:val="24"/>
          <w:lang w:eastAsia="ru-RU"/>
        </w:rPr>
        <w:t xml:space="preserve"> у відкритому доступі, спеціалізованих торгівельних майданчиках, в електронних каталогах, в електронній системі закупівель «Прозоро», тощо)</w:t>
      </w:r>
      <w:r w:rsidR="00906329">
        <w:rPr>
          <w:rFonts w:ascii="Times New Roman" w:eastAsia="Times New Roman" w:hAnsi="Times New Roman"/>
          <w:sz w:val="24"/>
          <w:szCs w:val="24"/>
          <w:lang w:eastAsia="ru-RU"/>
        </w:rPr>
        <w:t xml:space="preserve">, в тому числі з урахуванням вартості таких послуг серед виконавців на території Переяславської міської територіальної громади. </w:t>
      </w:r>
    </w:p>
    <w:p w:rsidR="00314F78" w:rsidRPr="00173D5A" w:rsidRDefault="00314F78" w:rsidP="00314F7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7E2211" w:rsidRPr="00F270EE" w:rsidRDefault="007E2211" w:rsidP="007E2211">
      <w:pPr>
        <w:pStyle w:val="a4"/>
        <w:ind w:firstLine="709"/>
        <w:jc w:val="both"/>
        <w:rPr>
          <w:rFonts w:ascii="Times New Roman" w:hAnsi="Times New Roman"/>
          <w:szCs w:val="24"/>
          <w:lang w:val="uk-UA"/>
        </w:rPr>
      </w:pPr>
    </w:p>
    <w:p w:rsidR="00B870D1" w:rsidRPr="00F270EE" w:rsidRDefault="00B870D1" w:rsidP="00AA6CC7">
      <w:pPr>
        <w:spacing w:after="0" w:line="240" w:lineRule="auto"/>
        <w:ind w:firstLine="709"/>
        <w:jc w:val="both"/>
        <w:rPr>
          <w:sz w:val="24"/>
          <w:szCs w:val="24"/>
        </w:rPr>
      </w:pPr>
    </w:p>
    <w:sectPr w:rsidR="00B870D1" w:rsidRPr="00F270EE" w:rsidSect="00411321">
      <w:pgSz w:w="11906" w:h="16838"/>
      <w:pgMar w:top="709" w:right="566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9A229A"/>
    <w:multiLevelType w:val="hybridMultilevel"/>
    <w:tmpl w:val="709CB036"/>
    <w:lvl w:ilvl="0" w:tplc="2292A0BA">
      <w:start w:val="9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2ACF0192"/>
    <w:multiLevelType w:val="hybridMultilevel"/>
    <w:tmpl w:val="548E533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2B8B2EF8"/>
    <w:multiLevelType w:val="hybridMultilevel"/>
    <w:tmpl w:val="D13A3C42"/>
    <w:lvl w:ilvl="0" w:tplc="B27CDA0E">
      <w:start w:val="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0818B5"/>
    <w:multiLevelType w:val="hybridMultilevel"/>
    <w:tmpl w:val="F1FC1218"/>
    <w:lvl w:ilvl="0" w:tplc="C39844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946373"/>
    <w:multiLevelType w:val="hybridMultilevel"/>
    <w:tmpl w:val="2BAA6B0A"/>
    <w:lvl w:ilvl="0" w:tplc="1FBA6B26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FF60F2"/>
    <w:multiLevelType w:val="hybridMultilevel"/>
    <w:tmpl w:val="5380D696"/>
    <w:lvl w:ilvl="0" w:tplc="5F22230E"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6">
    <w:nsid w:val="79ED3FCA"/>
    <w:multiLevelType w:val="hybridMultilevel"/>
    <w:tmpl w:val="27C4180A"/>
    <w:lvl w:ilvl="0" w:tplc="731445A4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4C7F81"/>
    <w:multiLevelType w:val="hybridMultilevel"/>
    <w:tmpl w:val="9320B6D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7"/>
  </w:num>
  <w:num w:numId="4">
    <w:abstractNumId w:val="2"/>
  </w:num>
  <w:num w:numId="5">
    <w:abstractNumId w:val="4"/>
  </w:num>
  <w:num w:numId="6">
    <w:abstractNumId w:val="0"/>
  </w:num>
  <w:num w:numId="7">
    <w:abstractNumId w:val="6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612F1"/>
    <w:rsid w:val="00015F59"/>
    <w:rsid w:val="000A3580"/>
    <w:rsid w:val="000B5471"/>
    <w:rsid w:val="000C463D"/>
    <w:rsid w:val="000C5C60"/>
    <w:rsid w:val="000C7B95"/>
    <w:rsid w:val="000F2F2A"/>
    <w:rsid w:val="001008E9"/>
    <w:rsid w:val="00111F2F"/>
    <w:rsid w:val="00116CC7"/>
    <w:rsid w:val="0014121A"/>
    <w:rsid w:val="00150D86"/>
    <w:rsid w:val="00173D5A"/>
    <w:rsid w:val="0018096F"/>
    <w:rsid w:val="001B435A"/>
    <w:rsid w:val="001E1AFD"/>
    <w:rsid w:val="00211AC2"/>
    <w:rsid w:val="002359D9"/>
    <w:rsid w:val="00247D3C"/>
    <w:rsid w:val="002556B2"/>
    <w:rsid w:val="00290D39"/>
    <w:rsid w:val="002951FE"/>
    <w:rsid w:val="002D70E2"/>
    <w:rsid w:val="002E33B3"/>
    <w:rsid w:val="00303F6D"/>
    <w:rsid w:val="00314F78"/>
    <w:rsid w:val="00366157"/>
    <w:rsid w:val="00383DB8"/>
    <w:rsid w:val="0040386C"/>
    <w:rsid w:val="00411321"/>
    <w:rsid w:val="004478B5"/>
    <w:rsid w:val="004661D0"/>
    <w:rsid w:val="00484CEC"/>
    <w:rsid w:val="004A1203"/>
    <w:rsid w:val="004B03B3"/>
    <w:rsid w:val="004B2FE2"/>
    <w:rsid w:val="004B352E"/>
    <w:rsid w:val="004E4F48"/>
    <w:rsid w:val="005541C2"/>
    <w:rsid w:val="00563D25"/>
    <w:rsid w:val="0057352C"/>
    <w:rsid w:val="005B29DC"/>
    <w:rsid w:val="005D0E49"/>
    <w:rsid w:val="005D2F83"/>
    <w:rsid w:val="005F2A48"/>
    <w:rsid w:val="005F7F45"/>
    <w:rsid w:val="006374BB"/>
    <w:rsid w:val="00676D5D"/>
    <w:rsid w:val="00681284"/>
    <w:rsid w:val="0069000A"/>
    <w:rsid w:val="006B1333"/>
    <w:rsid w:val="006D56DF"/>
    <w:rsid w:val="007303BC"/>
    <w:rsid w:val="00744571"/>
    <w:rsid w:val="00747933"/>
    <w:rsid w:val="00761EAB"/>
    <w:rsid w:val="007745A9"/>
    <w:rsid w:val="00776AB6"/>
    <w:rsid w:val="007874A6"/>
    <w:rsid w:val="007B4685"/>
    <w:rsid w:val="007C3B2E"/>
    <w:rsid w:val="007E2211"/>
    <w:rsid w:val="007F709B"/>
    <w:rsid w:val="008047C3"/>
    <w:rsid w:val="008277AE"/>
    <w:rsid w:val="008612F1"/>
    <w:rsid w:val="0086177E"/>
    <w:rsid w:val="008674AA"/>
    <w:rsid w:val="00874268"/>
    <w:rsid w:val="008803BB"/>
    <w:rsid w:val="008B5D83"/>
    <w:rsid w:val="008D3567"/>
    <w:rsid w:val="008D3FDB"/>
    <w:rsid w:val="008F70AF"/>
    <w:rsid w:val="0090062F"/>
    <w:rsid w:val="00906329"/>
    <w:rsid w:val="00914D59"/>
    <w:rsid w:val="00955BCE"/>
    <w:rsid w:val="00960CE3"/>
    <w:rsid w:val="00966016"/>
    <w:rsid w:val="009C0D2D"/>
    <w:rsid w:val="009E4421"/>
    <w:rsid w:val="009F466A"/>
    <w:rsid w:val="00A25F6D"/>
    <w:rsid w:val="00A369A6"/>
    <w:rsid w:val="00A54C4B"/>
    <w:rsid w:val="00AA6CC7"/>
    <w:rsid w:val="00B11AAF"/>
    <w:rsid w:val="00B415B3"/>
    <w:rsid w:val="00B659C4"/>
    <w:rsid w:val="00B870D1"/>
    <w:rsid w:val="00BA0FF8"/>
    <w:rsid w:val="00BB1A0F"/>
    <w:rsid w:val="00BB6E71"/>
    <w:rsid w:val="00BD6EAC"/>
    <w:rsid w:val="00BF25F2"/>
    <w:rsid w:val="00C16B6D"/>
    <w:rsid w:val="00C5119B"/>
    <w:rsid w:val="00CA379E"/>
    <w:rsid w:val="00CB6E0C"/>
    <w:rsid w:val="00D04364"/>
    <w:rsid w:val="00D22379"/>
    <w:rsid w:val="00D57578"/>
    <w:rsid w:val="00DC1092"/>
    <w:rsid w:val="00DC571B"/>
    <w:rsid w:val="00DD312A"/>
    <w:rsid w:val="00DF309A"/>
    <w:rsid w:val="00E23F24"/>
    <w:rsid w:val="00E24D45"/>
    <w:rsid w:val="00E366B0"/>
    <w:rsid w:val="00E60089"/>
    <w:rsid w:val="00E72919"/>
    <w:rsid w:val="00E93338"/>
    <w:rsid w:val="00EB183E"/>
    <w:rsid w:val="00F146BB"/>
    <w:rsid w:val="00F270EE"/>
    <w:rsid w:val="00F86BE2"/>
    <w:rsid w:val="00F86F70"/>
    <w:rsid w:val="00FB454D"/>
    <w:rsid w:val="00FC1BD9"/>
    <w:rsid w:val="00FE19EB"/>
    <w:rsid w:val="00FF3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2F1"/>
  </w:style>
  <w:style w:type="paragraph" w:styleId="1">
    <w:name w:val="heading 1"/>
    <w:basedOn w:val="a"/>
    <w:next w:val="a"/>
    <w:link w:val="10"/>
    <w:qFormat/>
    <w:rsid w:val="008612F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612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8612F1"/>
    <w:pPr>
      <w:spacing w:after="0" w:line="240" w:lineRule="auto"/>
    </w:pPr>
    <w:rPr>
      <w:rFonts w:ascii="Arial" w:eastAsia="Times New Roman" w:hAnsi="Arial" w:cs="Times New Roman"/>
      <w:sz w:val="24"/>
      <w:szCs w:val="20"/>
      <w:lang w:val="ru-RU" w:eastAsia="ru-RU"/>
    </w:rPr>
  </w:style>
  <w:style w:type="character" w:styleId="a6">
    <w:name w:val="Emphasis"/>
    <w:basedOn w:val="a0"/>
    <w:uiPriority w:val="20"/>
    <w:qFormat/>
    <w:rsid w:val="008612F1"/>
    <w:rPr>
      <w:rFonts w:cs="Times New Roman"/>
      <w:i/>
    </w:rPr>
  </w:style>
  <w:style w:type="character" w:customStyle="1" w:styleId="10">
    <w:name w:val="Заголовок 1 Знак"/>
    <w:basedOn w:val="a0"/>
    <w:link w:val="1"/>
    <w:rsid w:val="008612F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7">
    <w:name w:val="List Paragraph"/>
    <w:aliases w:val="AC List 01,Список уровня 2,название табл/рис,заголовок 1.1,Абзац списка5,1 Буллет,List Paragraph (numbered (a)),List_Paragraph,Multilevel para_II,List Paragraph-ExecSummary,Akapit z listą BS,Bullets,List Paragraph 1,References,EBRD List"/>
    <w:basedOn w:val="a"/>
    <w:link w:val="a8"/>
    <w:uiPriority w:val="34"/>
    <w:qFormat/>
    <w:rsid w:val="00BB1A0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js-apiid">
    <w:name w:val="js-apiid"/>
    <w:basedOn w:val="a0"/>
    <w:rsid w:val="009F466A"/>
  </w:style>
  <w:style w:type="character" w:customStyle="1" w:styleId="taxincluded">
    <w:name w:val="taxincluded"/>
    <w:basedOn w:val="a0"/>
    <w:rsid w:val="009F466A"/>
  </w:style>
  <w:style w:type="character" w:styleId="a9">
    <w:name w:val="Strong"/>
    <w:basedOn w:val="a0"/>
    <w:uiPriority w:val="22"/>
    <w:qFormat/>
    <w:rsid w:val="002359D9"/>
    <w:rPr>
      <w:b/>
      <w:bCs/>
    </w:rPr>
  </w:style>
  <w:style w:type="paragraph" w:customStyle="1" w:styleId="LO-normal">
    <w:name w:val="LO-normal"/>
    <w:qFormat/>
    <w:rsid w:val="004478B5"/>
    <w:pPr>
      <w:overflowPunct w:val="0"/>
      <w:spacing w:after="0"/>
    </w:pPr>
    <w:rPr>
      <w:rFonts w:ascii="Arial" w:eastAsia="Tahoma" w:hAnsi="Arial" w:cs="Arial"/>
      <w:color w:val="000000"/>
      <w:lang w:val="ru-RU" w:eastAsia="zh-CN"/>
    </w:rPr>
  </w:style>
  <w:style w:type="character" w:styleId="aa">
    <w:name w:val="Hyperlink"/>
    <w:basedOn w:val="a0"/>
    <w:uiPriority w:val="99"/>
    <w:unhideWhenUsed/>
    <w:rsid w:val="007E2211"/>
    <w:rPr>
      <w:color w:val="0000FF" w:themeColor="hyperlink"/>
      <w:u w:val="single"/>
    </w:rPr>
  </w:style>
  <w:style w:type="table" w:customStyle="1" w:styleId="11">
    <w:name w:val="Сетка таблицы11"/>
    <w:basedOn w:val="a1"/>
    <w:next w:val="a3"/>
    <w:rsid w:val="00F270EE"/>
    <w:pPr>
      <w:spacing w:after="0" w:line="240" w:lineRule="auto"/>
    </w:pPr>
    <w:rPr>
      <w:rFonts w:ascii="Arial" w:eastAsia="Arial" w:hAnsi="Arial" w:cs="Arial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F270EE"/>
    <w:pPr>
      <w:widowControl w:val="0"/>
      <w:autoSpaceDE w:val="0"/>
      <w:autoSpaceDN w:val="0"/>
      <w:spacing w:before="11" w:after="0" w:line="240" w:lineRule="auto"/>
      <w:ind w:right="32"/>
      <w:jc w:val="right"/>
    </w:pPr>
    <w:rPr>
      <w:rFonts w:ascii="Microsoft Sans Serif" w:eastAsia="Microsoft Sans Serif" w:hAnsi="Microsoft Sans Serif" w:cs="Microsoft Sans Serif"/>
    </w:rPr>
  </w:style>
  <w:style w:type="character" w:customStyle="1" w:styleId="a8">
    <w:name w:val="Абзац списка Знак"/>
    <w:aliases w:val="AC List 01 Знак,Список уровня 2 Знак,название табл/рис Знак,заголовок 1.1 Знак,Абзац списка5 Знак,1 Буллет Знак,List Paragraph (numbered (a)) Знак,List_Paragraph Знак,Multilevel para_II Знак,List Paragraph-ExecSummary Знак,Bullets Знак"/>
    <w:link w:val="a7"/>
    <w:uiPriority w:val="99"/>
    <w:locked/>
    <w:rsid w:val="00247D3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">
    <w:name w:val="Основной текст (2)_"/>
    <w:basedOn w:val="a0"/>
    <w:link w:val="20"/>
    <w:rsid w:val="00211AC2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11AC2"/>
    <w:pPr>
      <w:widowControl w:val="0"/>
      <w:shd w:val="clear" w:color="auto" w:fill="FFFFFF"/>
      <w:spacing w:after="0" w:line="240" w:lineRule="auto"/>
      <w:jc w:val="center"/>
    </w:pPr>
    <w:rPr>
      <w:rFonts w:ascii="Times New Roman" w:eastAsia="Times New Roman" w:hAnsi="Times New Roman"/>
    </w:rPr>
  </w:style>
  <w:style w:type="character" w:customStyle="1" w:styleId="a5">
    <w:name w:val="Без интервала Знак"/>
    <w:link w:val="a4"/>
    <w:uiPriority w:val="1"/>
    <w:rsid w:val="00F86F70"/>
    <w:rPr>
      <w:rFonts w:ascii="Arial" w:eastAsia="Times New Roman" w:hAnsi="Arial" w:cs="Times New Roman"/>
      <w:sz w:val="24"/>
      <w:szCs w:val="20"/>
      <w:lang w:val="ru-RU" w:eastAsia="ru-RU"/>
    </w:rPr>
  </w:style>
  <w:style w:type="paragraph" w:customStyle="1" w:styleId="ab">
    <w:name w:val="Содержимое таблицы"/>
    <w:basedOn w:val="a"/>
    <w:qFormat/>
    <w:rsid w:val="00F86F70"/>
    <w:pPr>
      <w:widowControl w:val="0"/>
      <w:suppressLineNumbers/>
      <w:spacing w:after="160" w:line="259" w:lineRule="auto"/>
    </w:pPr>
    <w:rPr>
      <w:rFonts w:ascii="Calibri" w:eastAsia="Calibri" w:hAnsi="Calibri" w:cs="Calibri"/>
      <w:color w:val="00000A"/>
      <w:lang w:val="ru-RU"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641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3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UA-2025-01-15-001187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2</Pages>
  <Words>720</Words>
  <Characters>4106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vera</cp:lastModifiedBy>
  <cp:revision>31</cp:revision>
  <dcterms:created xsi:type="dcterms:W3CDTF">2022-01-17T08:29:00Z</dcterms:created>
  <dcterms:modified xsi:type="dcterms:W3CDTF">2025-01-17T11:47:00Z</dcterms:modified>
</cp:coreProperties>
</file>