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9" w:rsidRDefault="004914F9" w:rsidP="004914F9">
      <w:pPr>
        <w:pStyle w:val="Default"/>
      </w:pPr>
    </w:p>
    <w:tbl>
      <w:tblPr>
        <w:tblW w:w="16065" w:type="dxa"/>
        <w:tblLayout w:type="fixed"/>
        <w:tblLook w:val="04A0"/>
      </w:tblPr>
      <w:tblGrid>
        <w:gridCol w:w="16065"/>
      </w:tblGrid>
      <w:tr w:rsidR="00483144" w:rsidRPr="002654F4" w:rsidTr="00483144">
        <w:tc>
          <w:tcPr>
            <w:tcW w:w="16065" w:type="dxa"/>
            <w:hideMark/>
          </w:tcPr>
          <w:p w:rsidR="00483144" w:rsidRPr="00483144" w:rsidRDefault="00483144" w:rsidP="00483144">
            <w:pPr>
              <w:tabs>
                <w:tab w:val="left" w:pos="6521"/>
                <w:tab w:val="left" w:pos="7088"/>
              </w:tabs>
              <w:spacing w:after="0"/>
              <w:ind w:left="4820" w:righ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483144" w:rsidRPr="00483144" w:rsidRDefault="00483144" w:rsidP="00483144">
            <w:pPr>
              <w:spacing w:after="0"/>
              <w:ind w:left="4820" w:righ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 xml:space="preserve"> рішенням Переяславської міської ради</w:t>
            </w:r>
          </w:p>
          <w:p w:rsidR="008D484A" w:rsidRPr="00371623" w:rsidRDefault="00483144" w:rsidP="008D484A">
            <w:pPr>
              <w:spacing w:after="0" w:line="240" w:lineRule="auto"/>
              <w:rPr>
                <w:u w:val="doub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«</w:t>
            </w:r>
            <w:r w:rsidR="008D4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84A">
              <w:rPr>
                <w:rFonts w:ascii="Times New Roman" w:hAnsi="Times New Roman" w:cs="Times New Roman"/>
                <w:sz w:val="24"/>
                <w:szCs w:val="24"/>
              </w:rPr>
              <w:t xml:space="preserve"> грудня</w:t>
            </w: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 xml:space="preserve"> 2020 року №</w:t>
            </w:r>
            <w:r w:rsidR="008D484A">
              <w:rPr>
                <w:rFonts w:ascii="Times New Roman" w:hAnsi="Times New Roman"/>
                <w:sz w:val="24"/>
                <w:szCs w:val="24"/>
              </w:rPr>
              <w:t>№188-04-</w:t>
            </w:r>
            <w:r w:rsidR="008D484A">
              <w:rPr>
                <w:rFonts w:ascii="Times New Roman" w:hAnsi="Times New Roman"/>
                <w:sz w:val="24"/>
                <w:szCs w:val="24"/>
                <w:lang w:val="en-US"/>
              </w:rPr>
              <w:t>VІІІ</w:t>
            </w:r>
          </w:p>
          <w:p w:rsidR="00483144" w:rsidRDefault="00483144" w:rsidP="008D484A">
            <w:pPr>
              <w:spacing w:after="0"/>
              <w:ind w:left="4820" w:right="4536"/>
              <w:jc w:val="both"/>
            </w:pPr>
          </w:p>
        </w:tc>
      </w:tr>
    </w:tbl>
    <w:p w:rsidR="00483144" w:rsidRDefault="00483144" w:rsidP="00483144">
      <w:pPr>
        <w:pStyle w:val="a3"/>
        <w:shd w:val="clear" w:color="auto" w:fill="FFFFFF"/>
        <w:spacing w:before="0" w:beforeAutospacing="0" w:after="150" w:afterAutospacing="0"/>
        <w:ind w:right="4536"/>
        <w:jc w:val="both"/>
        <w:rPr>
          <w:b/>
          <w:bCs/>
          <w:sz w:val="28"/>
          <w:szCs w:val="28"/>
        </w:rPr>
      </w:pPr>
    </w:p>
    <w:p w:rsidR="004914F9" w:rsidRDefault="00483144" w:rsidP="004831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sz w:val="28"/>
          <w:szCs w:val="28"/>
        </w:rPr>
        <w:br/>
      </w:r>
      <w:r w:rsidR="004914F9">
        <w:rPr>
          <w:b/>
          <w:bCs/>
          <w:sz w:val="28"/>
          <w:szCs w:val="28"/>
        </w:rPr>
        <w:t xml:space="preserve"> виконання контрольних функцій у сфері оренди </w:t>
      </w:r>
      <w:r>
        <w:rPr>
          <w:b/>
          <w:bCs/>
          <w:sz w:val="28"/>
          <w:szCs w:val="28"/>
        </w:rPr>
        <w:t xml:space="preserve">комунального </w:t>
      </w:r>
      <w:r w:rsidR="004914F9">
        <w:rPr>
          <w:b/>
          <w:bCs/>
          <w:sz w:val="28"/>
          <w:szCs w:val="28"/>
        </w:rPr>
        <w:t xml:space="preserve">майна </w:t>
      </w:r>
    </w:p>
    <w:p w:rsidR="00483144" w:rsidRDefault="00AC4C46" w:rsidP="004831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Переяславської </w:t>
      </w:r>
      <w:r w:rsidR="00D9025D">
        <w:rPr>
          <w:b/>
          <w:bCs/>
          <w:sz w:val="28"/>
          <w:szCs w:val="28"/>
        </w:rPr>
        <w:t xml:space="preserve">міської </w:t>
      </w:r>
      <w:r w:rsidR="00483144">
        <w:rPr>
          <w:b/>
          <w:bCs/>
          <w:sz w:val="28"/>
          <w:szCs w:val="28"/>
        </w:rPr>
        <w:t xml:space="preserve">територіальної громади </w:t>
      </w:r>
    </w:p>
    <w:p w:rsidR="00483144" w:rsidRDefault="00483144" w:rsidP="00483144">
      <w:pPr>
        <w:pStyle w:val="Default"/>
        <w:jc w:val="center"/>
        <w:rPr>
          <w:sz w:val="28"/>
          <w:szCs w:val="28"/>
        </w:rPr>
      </w:pPr>
    </w:p>
    <w:p w:rsidR="004914F9" w:rsidRDefault="004914F9" w:rsidP="00B200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Загальні положення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Цей Порядок, розроблений відповідно до статті 26 Закону України «Про оренду державного та комунального майна», встановлює механізм організації та здійснення контролю за виконанням умов договорів оренди та за використанням орендованого </w:t>
      </w:r>
      <w:r w:rsidR="0048314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майна.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Контрольними заходами у сфері оренди </w:t>
      </w:r>
      <w:r w:rsidR="0048314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майна є: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постійний документальний контроль за виконанням умов договору оренди та контроль за використанням переданого в оренду </w:t>
      </w:r>
      <w:r w:rsidR="0048314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майна (далі – постійний </w:t>
      </w:r>
      <w:r w:rsidR="002E1C07">
        <w:rPr>
          <w:sz w:val="28"/>
          <w:szCs w:val="28"/>
        </w:rPr>
        <w:t xml:space="preserve">документальний </w:t>
      </w:r>
      <w:r>
        <w:rPr>
          <w:sz w:val="28"/>
          <w:szCs w:val="28"/>
        </w:rPr>
        <w:t>контроль);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періодичний комплексний контроль за виконанням умов договору та використанням майна з оглядом об'єкта оренди (далі – періодичний комплексний контроль).</w:t>
      </w:r>
    </w:p>
    <w:p w:rsidR="00B77FB1" w:rsidRDefault="004914F9" w:rsidP="0058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144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3144">
        <w:rPr>
          <w:rFonts w:ascii="Times New Roman" w:hAnsi="Times New Roman" w:cs="Times New Roman"/>
          <w:sz w:val="28"/>
          <w:szCs w:val="28"/>
        </w:rPr>
        <w:t>Під час здійснення контрольних заходів їх учасники керуються Конституцією України, законами України, актами Президента України та Кабінету Міністрів України, цим Порядком та договором оренди</w:t>
      </w:r>
      <w:r w:rsidR="005870AF">
        <w:rPr>
          <w:rFonts w:ascii="Times New Roman" w:hAnsi="Times New Roman" w:cs="Times New Roman"/>
          <w:sz w:val="28"/>
          <w:szCs w:val="28"/>
        </w:rPr>
        <w:t xml:space="preserve"> щодо якого здійснюється контроль</w:t>
      </w:r>
      <w:r w:rsidRPr="00483144">
        <w:rPr>
          <w:rFonts w:ascii="Times New Roman" w:hAnsi="Times New Roman" w:cs="Times New Roman"/>
          <w:sz w:val="28"/>
          <w:szCs w:val="28"/>
        </w:rPr>
        <w:t>.</w:t>
      </w:r>
    </w:p>
    <w:p w:rsidR="005870AF" w:rsidRDefault="005870AF" w:rsidP="0058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 забезпечення контрольних заходів орендодавці можуть надсилати органам державної влади, органам місцевого самоврядування та іншим юридичним особам, незалежно від форми власності,  а також фізичним особам запити для отримання інформації з питань щодо виконання орендарем зобов’язань, передбачених договором оренди.</w:t>
      </w:r>
    </w:p>
    <w:p w:rsidR="005870AF" w:rsidRDefault="005870AF" w:rsidP="005870AF">
      <w:pPr>
        <w:spacing w:after="0"/>
        <w:jc w:val="both"/>
        <w:rPr>
          <w:sz w:val="28"/>
          <w:szCs w:val="28"/>
        </w:rPr>
      </w:pPr>
    </w:p>
    <w:p w:rsidR="004914F9" w:rsidRDefault="004914F9" w:rsidP="003A3D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ІІ. Постійний </w:t>
      </w:r>
      <w:r w:rsidR="006854DB">
        <w:rPr>
          <w:b/>
          <w:bCs/>
          <w:sz w:val="28"/>
          <w:szCs w:val="28"/>
        </w:rPr>
        <w:t xml:space="preserve">документальний </w:t>
      </w:r>
      <w:r>
        <w:rPr>
          <w:b/>
          <w:bCs/>
          <w:sz w:val="28"/>
          <w:szCs w:val="28"/>
        </w:rPr>
        <w:t>контроль</w:t>
      </w:r>
    </w:p>
    <w:p w:rsidR="00CB155F" w:rsidRDefault="00996B4F" w:rsidP="00CB155F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Постійний </w:t>
      </w:r>
      <w:r w:rsidR="003E2115">
        <w:rPr>
          <w:sz w:val="28"/>
          <w:szCs w:val="28"/>
        </w:rPr>
        <w:t xml:space="preserve">документальний </w:t>
      </w:r>
      <w:r>
        <w:rPr>
          <w:sz w:val="28"/>
          <w:szCs w:val="28"/>
        </w:rPr>
        <w:t>контроль здійснюється</w:t>
      </w:r>
      <w:r w:rsidR="00CB155F">
        <w:rPr>
          <w:sz w:val="28"/>
          <w:szCs w:val="28"/>
        </w:rPr>
        <w:t>:</w:t>
      </w:r>
    </w:p>
    <w:p w:rsidR="00CB155F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за виконанням умов договорів оренди єдиних майнових комплексів</w:t>
      </w:r>
      <w:r w:rsidR="00996B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E1C07">
        <w:rPr>
          <w:sz w:val="28"/>
          <w:szCs w:val="28"/>
        </w:rPr>
        <w:t>орендодавц</w:t>
      </w:r>
      <w:r>
        <w:rPr>
          <w:sz w:val="28"/>
          <w:szCs w:val="28"/>
        </w:rPr>
        <w:t>ями із залученням уповноваженого органу управління;</w:t>
      </w:r>
    </w:p>
    <w:p w:rsidR="00CB155F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виконанням умов договорів оренди нерухомого та рухомого майна - </w:t>
      </w:r>
      <w:r w:rsidR="002E1C07">
        <w:rPr>
          <w:sz w:val="28"/>
          <w:szCs w:val="28"/>
        </w:rPr>
        <w:t xml:space="preserve"> </w:t>
      </w:r>
      <w:r>
        <w:rPr>
          <w:sz w:val="28"/>
          <w:szCs w:val="28"/>
        </w:rPr>
        <w:t>орендодавцями;</w:t>
      </w:r>
    </w:p>
    <w:p w:rsidR="00CB155F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4F9">
        <w:rPr>
          <w:sz w:val="28"/>
          <w:szCs w:val="28"/>
        </w:rPr>
        <w:t xml:space="preserve"> за використанням переданого в оренду </w:t>
      </w:r>
      <w:r>
        <w:rPr>
          <w:sz w:val="28"/>
          <w:szCs w:val="28"/>
        </w:rPr>
        <w:t xml:space="preserve">рухомого та нерухомого </w:t>
      </w:r>
      <w:r w:rsidR="00483144">
        <w:rPr>
          <w:sz w:val="28"/>
          <w:szCs w:val="28"/>
        </w:rPr>
        <w:t>комунального</w:t>
      </w:r>
      <w:r w:rsidR="004914F9"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- балансоутримувачами;</w:t>
      </w:r>
    </w:p>
    <w:p w:rsidR="004914F9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надходженням плати за оренду комунального майна до міського бюджету - </w:t>
      </w:r>
      <w:r w:rsidR="00E02FC1">
        <w:rPr>
          <w:sz w:val="28"/>
          <w:szCs w:val="28"/>
        </w:rPr>
        <w:t>відділом комунального майна управління економіки виконкому міської ради</w:t>
      </w:r>
      <w:r w:rsidR="004914F9">
        <w:rPr>
          <w:sz w:val="28"/>
          <w:szCs w:val="28"/>
        </w:rPr>
        <w:t>.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Під час здійснення </w:t>
      </w:r>
      <w:r w:rsidR="00275F6B">
        <w:rPr>
          <w:sz w:val="28"/>
          <w:szCs w:val="28"/>
        </w:rPr>
        <w:t>постійного документального контролю</w:t>
      </w:r>
      <w:r>
        <w:rPr>
          <w:sz w:val="28"/>
          <w:szCs w:val="28"/>
        </w:rPr>
        <w:t xml:space="preserve"> </w:t>
      </w:r>
      <w:r w:rsidR="00895423">
        <w:rPr>
          <w:sz w:val="28"/>
          <w:szCs w:val="28"/>
        </w:rPr>
        <w:t>балансоутримувачем перевіряються</w:t>
      </w:r>
      <w:r>
        <w:rPr>
          <w:sz w:val="28"/>
          <w:szCs w:val="28"/>
        </w:rPr>
        <w:t>: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14F9">
        <w:rPr>
          <w:sz w:val="28"/>
          <w:szCs w:val="28"/>
        </w:rPr>
        <w:t>цільове використання об’єкта оренди (якщо цільове використання визначено договором оренди);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технічний стан об’єкта оренди (перебування об’єкта у стані, не гіршому, ніж на момент передачі його в оренду, з урахуванням нормального фізичного зносу);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відповідність займаної орендарем площі акту приймання-передавання орендованого майна;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 xml:space="preserve">надходження плати за оренду </w:t>
      </w:r>
      <w:r w:rsidR="00483144">
        <w:rPr>
          <w:sz w:val="28"/>
          <w:szCs w:val="28"/>
        </w:rPr>
        <w:t>комунального</w:t>
      </w:r>
      <w:r w:rsidR="004914F9">
        <w:rPr>
          <w:sz w:val="28"/>
          <w:szCs w:val="28"/>
        </w:rPr>
        <w:t xml:space="preserve"> майна до балансоутримувача (щомісяця);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наявність чинного договору страхування об'єкта оренди;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виконання договору відшкодування витрат на утримання орендованого нерухомого майна та надання комунал</w:t>
      </w:r>
      <w:r w:rsidR="00483144">
        <w:rPr>
          <w:sz w:val="28"/>
          <w:szCs w:val="28"/>
        </w:rPr>
        <w:t>ьних послуг орендарю (щомісяця);</w:t>
      </w:r>
    </w:p>
    <w:p w:rsidR="00E5290A" w:rsidRDefault="00E5290A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компенсація орендарем витрат, пов’язаних з проведенням переоцінки (оцінки) об’єкта оренди, якщо проведення переоцінки (оцінки) об’єкта вимагається згідно з Законом .</w:t>
      </w:r>
    </w:p>
    <w:p w:rsidR="00895423" w:rsidRDefault="00895423" w:rsidP="00483144">
      <w:pPr>
        <w:pStyle w:val="Default"/>
        <w:jc w:val="both"/>
        <w:rPr>
          <w:sz w:val="28"/>
          <w:szCs w:val="28"/>
        </w:rPr>
      </w:pPr>
    </w:p>
    <w:p w:rsidR="00895423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5423">
        <w:rPr>
          <w:sz w:val="28"/>
          <w:szCs w:val="28"/>
        </w:rPr>
        <w:t xml:space="preserve">Під час здійснення </w:t>
      </w:r>
      <w:r>
        <w:rPr>
          <w:sz w:val="28"/>
          <w:szCs w:val="28"/>
        </w:rPr>
        <w:t xml:space="preserve">постійного документального контролю </w:t>
      </w:r>
      <w:r w:rsidRPr="00895423">
        <w:rPr>
          <w:sz w:val="28"/>
          <w:szCs w:val="28"/>
        </w:rPr>
        <w:t xml:space="preserve">орендодавцем перевіряються: </w:t>
      </w:r>
    </w:p>
    <w:p w:rsidR="00895423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23">
        <w:rPr>
          <w:sz w:val="28"/>
          <w:szCs w:val="28"/>
        </w:rPr>
        <w:t xml:space="preserve">надходження плати за оренду </w:t>
      </w:r>
      <w:r>
        <w:rPr>
          <w:sz w:val="28"/>
          <w:szCs w:val="28"/>
        </w:rPr>
        <w:t>комунального майна</w:t>
      </w:r>
      <w:r w:rsidRPr="0089542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міського </w:t>
      </w:r>
      <w:r w:rsidRPr="00895423">
        <w:rPr>
          <w:sz w:val="28"/>
          <w:szCs w:val="28"/>
        </w:rPr>
        <w:t xml:space="preserve">бюджету (щомісяця); </w:t>
      </w:r>
    </w:p>
    <w:p w:rsidR="00895423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23">
        <w:rPr>
          <w:sz w:val="28"/>
          <w:szCs w:val="28"/>
        </w:rPr>
        <w:t xml:space="preserve">наявність чинного договору страхування об'єкта оренди; </w:t>
      </w:r>
    </w:p>
    <w:p w:rsidR="00331832" w:rsidRDefault="00331832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виконання умов договорів оренди комунального майна;</w:t>
      </w:r>
    </w:p>
    <w:p w:rsidR="00E5290A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23">
        <w:rPr>
          <w:sz w:val="28"/>
          <w:szCs w:val="28"/>
        </w:rPr>
        <w:t>відомості щодо відповідності орендаря вимогам частини третьої статті 4 Закону України «Про оренду державного та комунального майна»</w:t>
      </w:r>
      <w:r w:rsidR="00E5290A">
        <w:rPr>
          <w:sz w:val="28"/>
          <w:szCs w:val="28"/>
        </w:rPr>
        <w:t>;</w:t>
      </w:r>
    </w:p>
    <w:p w:rsidR="00AC6B58" w:rsidRDefault="00E5290A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використання об’єкта оренди відповідно до напрямку </w:t>
      </w:r>
      <w:r w:rsidR="00AC6B58">
        <w:rPr>
          <w:sz w:val="28"/>
          <w:szCs w:val="28"/>
        </w:rPr>
        <w:t>виробничої діяльності підприємства, якщо об’єктом оренди є єдиний майновий комплекс;</w:t>
      </w:r>
    </w:p>
    <w:p w:rsidR="00895423" w:rsidRPr="00895423" w:rsidRDefault="00AC6B58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виконання обов’язків орендаря щодо погашення боргів із заробітної плати та перед  бюджетом, простроченої </w:t>
      </w:r>
      <w:r w:rsidR="008B25B9">
        <w:rPr>
          <w:sz w:val="28"/>
          <w:szCs w:val="28"/>
        </w:rPr>
        <w:t xml:space="preserve">кредиторської </w:t>
      </w:r>
      <w:r w:rsidR="00CE45C0">
        <w:rPr>
          <w:sz w:val="28"/>
          <w:szCs w:val="28"/>
        </w:rPr>
        <w:t>заборгованості підприємства (у разі їх наявності), якщо об’єктом оренди є єдиний майновий комплекс</w:t>
      </w:r>
      <w:r>
        <w:rPr>
          <w:sz w:val="28"/>
          <w:szCs w:val="28"/>
        </w:rPr>
        <w:t xml:space="preserve"> </w:t>
      </w:r>
      <w:r w:rsidR="00895423" w:rsidRPr="00895423">
        <w:rPr>
          <w:sz w:val="28"/>
          <w:szCs w:val="28"/>
        </w:rPr>
        <w:t>.</w:t>
      </w:r>
    </w:p>
    <w:p w:rsidR="00996B4F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6B4F">
        <w:rPr>
          <w:sz w:val="28"/>
          <w:szCs w:val="28"/>
        </w:rPr>
        <w:t>До здійсненням перевірок за ініціативою орендодавця може залучатися представник відділу комунального майна управління економіки виконкому міської ради.</w:t>
      </w:r>
    </w:p>
    <w:p w:rsidR="00996B4F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B4F">
        <w:rPr>
          <w:sz w:val="28"/>
          <w:szCs w:val="28"/>
        </w:rPr>
        <w:t xml:space="preserve">. </w:t>
      </w:r>
      <w:r w:rsidR="002E1C07">
        <w:rPr>
          <w:sz w:val="28"/>
          <w:szCs w:val="28"/>
        </w:rPr>
        <w:t>Орендодавець, б</w:t>
      </w:r>
      <w:r w:rsidR="00996B4F">
        <w:rPr>
          <w:sz w:val="28"/>
          <w:szCs w:val="28"/>
        </w:rPr>
        <w:t>алансоутримувач  щомісячно подає до відділу комунального майна управління економіки виконкому міської ради звіти про надходження плати за оренду комунального майна до балансоутримувача</w:t>
      </w:r>
      <w:r w:rsidR="00E02FC1">
        <w:rPr>
          <w:sz w:val="28"/>
          <w:szCs w:val="28"/>
        </w:rPr>
        <w:t xml:space="preserve"> та про суму коштів, що підлягає перерахуванню до бюджету</w:t>
      </w:r>
      <w:r w:rsidR="00996B4F">
        <w:rPr>
          <w:sz w:val="28"/>
          <w:szCs w:val="28"/>
        </w:rPr>
        <w:t>.</w:t>
      </w:r>
    </w:p>
    <w:p w:rsidR="004914F9" w:rsidRPr="00265702" w:rsidRDefault="00895423" w:rsidP="00483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4F9" w:rsidRPr="00265702">
        <w:rPr>
          <w:rFonts w:ascii="Times New Roman" w:hAnsi="Times New Roman" w:cs="Times New Roman"/>
          <w:sz w:val="28"/>
          <w:szCs w:val="28"/>
        </w:rPr>
        <w:t xml:space="preserve">. </w:t>
      </w:r>
      <w:r w:rsidR="00F666AF">
        <w:rPr>
          <w:rFonts w:ascii="Times New Roman" w:hAnsi="Times New Roman" w:cs="Times New Roman"/>
          <w:sz w:val="28"/>
          <w:szCs w:val="28"/>
        </w:rPr>
        <w:t>У разі виявл</w:t>
      </w:r>
      <w:r w:rsidR="00BD4D12">
        <w:rPr>
          <w:rFonts w:ascii="Times New Roman" w:hAnsi="Times New Roman" w:cs="Times New Roman"/>
          <w:sz w:val="28"/>
          <w:szCs w:val="28"/>
        </w:rPr>
        <w:t>е</w:t>
      </w:r>
      <w:r w:rsidR="00F666AF">
        <w:rPr>
          <w:rFonts w:ascii="Times New Roman" w:hAnsi="Times New Roman" w:cs="Times New Roman"/>
          <w:sz w:val="28"/>
          <w:szCs w:val="28"/>
        </w:rPr>
        <w:t xml:space="preserve">ння порушень під час здійснення постійного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документального </w:t>
      </w:r>
      <w:r w:rsidR="00F666AF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4914F9" w:rsidRPr="00265702">
        <w:rPr>
          <w:rFonts w:ascii="Times New Roman" w:hAnsi="Times New Roman" w:cs="Times New Roman"/>
          <w:sz w:val="28"/>
          <w:szCs w:val="28"/>
        </w:rPr>
        <w:t xml:space="preserve"> балансоутримувач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5702">
        <w:rPr>
          <w:rFonts w:ascii="Times New Roman" w:hAnsi="Times New Roman" w:cs="Times New Roman"/>
          <w:sz w:val="28"/>
          <w:szCs w:val="28"/>
        </w:rPr>
        <w:t>орендо</w:t>
      </w:r>
      <w:r w:rsidR="004914F9" w:rsidRPr="00265702">
        <w:rPr>
          <w:rFonts w:ascii="Times New Roman" w:hAnsi="Times New Roman" w:cs="Times New Roman"/>
          <w:sz w:val="28"/>
          <w:szCs w:val="28"/>
        </w:rPr>
        <w:t>давець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4F9" w:rsidRPr="00265702">
        <w:rPr>
          <w:rFonts w:ascii="Times New Roman" w:hAnsi="Times New Roman" w:cs="Times New Roman"/>
          <w:sz w:val="28"/>
          <w:szCs w:val="28"/>
        </w:rPr>
        <w:t>повідомляє орендаря про виявлені порушення.</w:t>
      </w:r>
    </w:p>
    <w:p w:rsidR="004914F9" w:rsidRDefault="004914F9" w:rsidP="003A3D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Розділ ІІІ. Періодичний комплексний контроль</w:t>
      </w:r>
    </w:p>
    <w:p w:rsidR="004914F9" w:rsidRDefault="004914F9" w:rsidP="002D7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Періодичний комплексний контроль здійснюється за ініціативою орендодавця </w:t>
      </w:r>
      <w:r w:rsidR="002D7023">
        <w:rPr>
          <w:sz w:val="28"/>
          <w:szCs w:val="28"/>
        </w:rPr>
        <w:t xml:space="preserve">або уповноваженого органу управління </w:t>
      </w:r>
      <w:r>
        <w:rPr>
          <w:sz w:val="28"/>
          <w:szCs w:val="28"/>
        </w:rPr>
        <w:t>за участю уповноважених представників орендодавця, орендаря,</w:t>
      </w:r>
      <w:r w:rsidR="002D7023">
        <w:rPr>
          <w:sz w:val="28"/>
          <w:szCs w:val="28"/>
        </w:rPr>
        <w:t xml:space="preserve"> відділу комунального майна управління економіки виконавчого комітету міської ради. </w:t>
      </w:r>
      <w:r>
        <w:rPr>
          <w:sz w:val="28"/>
          <w:szCs w:val="28"/>
        </w:rPr>
        <w:t xml:space="preserve"> 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Представники відповідного уповноваженого органу управління</w:t>
      </w:r>
      <w:r w:rsidR="002D7023">
        <w:rPr>
          <w:sz w:val="28"/>
          <w:szCs w:val="28"/>
        </w:rPr>
        <w:t xml:space="preserve"> (депутати міської ради) </w:t>
      </w:r>
      <w:r>
        <w:rPr>
          <w:sz w:val="28"/>
          <w:szCs w:val="28"/>
        </w:rPr>
        <w:t xml:space="preserve"> можуть залучатися до здійснення контрольних заходів щодо </w:t>
      </w:r>
      <w:r>
        <w:rPr>
          <w:sz w:val="28"/>
          <w:szCs w:val="28"/>
        </w:rPr>
        <w:lastRenderedPageBreak/>
        <w:t>нерухомого майна за ініціативи орендодавця або наявності відповідної умови в договорі оренди.</w:t>
      </w:r>
    </w:p>
    <w:p w:rsidR="00F666AF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Направлення представників орендодавця (балансоутримувача) для участі у здійсненні заходів контролю здійснюється на підставі розпорядчого акту керівника такої особи.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Орендодавець повідомляє уповноважений орган управління про проведення контрольних заходів не пізніше ніж за 10 календарних днів до їх проведення.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Відповіді на запити відповідні органи державної влади та органи місцевого самоврядування надають у строки, передбачені чинним законодавством.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4F9">
        <w:rPr>
          <w:sz w:val="28"/>
          <w:szCs w:val="28"/>
        </w:rPr>
        <w:t>. Періодичний комплексний контроль здійснюється згідно з щорічними планами-графіками, які затверджуються наказами орендодавця, не частіше ніж раз на три роки протягом строку дії договору оренди, але не пізніше ніж за місяць до припинення договору оренди.</w:t>
      </w:r>
    </w:p>
    <w:p w:rsidR="004914F9" w:rsidRPr="002D7023" w:rsidRDefault="004914F9" w:rsidP="00E91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23">
        <w:rPr>
          <w:rFonts w:ascii="Times New Roman" w:hAnsi="Times New Roman" w:cs="Times New Roman"/>
          <w:sz w:val="28"/>
          <w:szCs w:val="28"/>
        </w:rPr>
        <w:t>У плані-графіку зазначаються договір оренди, об'єкт оренди, дані орендаря та орієнтовний строк проведення контрольних заходів</w:t>
      </w:r>
      <w:r w:rsidR="00E912BB">
        <w:rPr>
          <w:rFonts w:ascii="Times New Roman" w:hAnsi="Times New Roman" w:cs="Times New Roman"/>
          <w:sz w:val="28"/>
          <w:szCs w:val="28"/>
        </w:rPr>
        <w:t>.</w:t>
      </w:r>
      <w:r w:rsidR="007105B5">
        <w:rPr>
          <w:rFonts w:ascii="Times New Roman" w:hAnsi="Times New Roman" w:cs="Times New Roman"/>
          <w:sz w:val="28"/>
          <w:szCs w:val="28"/>
        </w:rPr>
        <w:t xml:space="preserve"> Термін проведення контрольних заходів не повинен перевищувати 15 робочих днів.</w:t>
      </w:r>
    </w:p>
    <w:p w:rsidR="004914F9" w:rsidRDefault="00E912BB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4F9">
        <w:rPr>
          <w:sz w:val="28"/>
          <w:szCs w:val="28"/>
        </w:rPr>
        <w:t>Позаплановий комплексний контроль здійснюється у разі надходження відповідного звернення органу управління з відповідним обґрунтуванням або звернення правоохоронних органів.</w:t>
      </w:r>
    </w:p>
    <w:p w:rsidR="004914F9" w:rsidRDefault="00E912BB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4F9">
        <w:rPr>
          <w:sz w:val="28"/>
          <w:szCs w:val="28"/>
        </w:rPr>
        <w:t>З ініціативою про здійснення позапланової перевірки до орендодавця може звернутися орендар за власним бажанням.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4F9">
        <w:rPr>
          <w:sz w:val="28"/>
          <w:szCs w:val="28"/>
        </w:rPr>
        <w:t>. Орендар має забезпечити доступ на об’єкт оренди уповноваженим представникам орендодавця, балансоутримувача, уповноваженого органу управління.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4F9">
        <w:rPr>
          <w:sz w:val="28"/>
          <w:szCs w:val="28"/>
        </w:rPr>
        <w:t>. Під час здійснення періодичного комплексного контролю перевіряються: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цільового використання майна (якщо цільове використання визначено договором оренди);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технічний стан об’єкта оренди;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наявність/відсутність суборенди;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виконання умов договору оренди, запропонованих уповноваженим органом управління під час погодження передачі майна в оренду;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виконання інших умов договору оренди.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4F9">
        <w:rPr>
          <w:sz w:val="28"/>
          <w:szCs w:val="28"/>
        </w:rPr>
        <w:t>. У процесі проведення періодичного комплексного контролю використовуються документи, які можуть підтверджувати виконання умов договору оренди або використання орендованого майна.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Такими документами можуть бути: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матеріали щодо використання амортизаційних відрахувань (у разі якщо орендоване майно перебуває на балансі орендаря);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договори страхування орендованого майна;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матеріали щодо списання орендованого майна;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інші документи, в яких можуть міститися необхідні для проведення перевірки відомості.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Документи мають бути належним чином оформлені та не мати виправлень, пропущених сторінок. Копії документів, що додаються до</w:t>
      </w:r>
      <w:r w:rsidR="002D702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матеріалів перевірки, мають бути завірені в установленому законодавством порядку.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4F9">
        <w:rPr>
          <w:sz w:val="28"/>
          <w:szCs w:val="28"/>
        </w:rPr>
        <w:t>. Орендар забезпечує достовірність поданих документів щодо виконання договірних зобов'язань.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914F9">
        <w:rPr>
          <w:sz w:val="28"/>
          <w:szCs w:val="28"/>
        </w:rPr>
        <w:t>. За результатами здійснення періодичного комплексного контролю складається звіт</w:t>
      </w:r>
      <w:r w:rsidR="00142998">
        <w:rPr>
          <w:sz w:val="28"/>
          <w:szCs w:val="28"/>
        </w:rPr>
        <w:t xml:space="preserve"> за формою, зазначеною в Додатку до цього Порядку</w:t>
      </w:r>
      <w:r w:rsidR="004914F9">
        <w:rPr>
          <w:sz w:val="28"/>
          <w:szCs w:val="28"/>
        </w:rPr>
        <w:t xml:space="preserve">, що містить інформацію за напрямами, визначеними у пункті </w:t>
      </w:r>
      <w:r w:rsidR="007F796F">
        <w:rPr>
          <w:sz w:val="28"/>
          <w:szCs w:val="28"/>
        </w:rPr>
        <w:t>4</w:t>
      </w:r>
      <w:r w:rsidR="004914F9">
        <w:rPr>
          <w:sz w:val="28"/>
          <w:szCs w:val="28"/>
        </w:rPr>
        <w:t xml:space="preserve"> цього розділу, а також інформацію про наявність/відсутність порушень умов виконання договору оренди та використання орендованого майна.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Відповідальним за складання звіту є орендодаве</w:t>
      </w:r>
      <w:r w:rsidR="007F796F">
        <w:rPr>
          <w:sz w:val="28"/>
          <w:szCs w:val="28"/>
        </w:rPr>
        <w:t xml:space="preserve">ць. Звіт складається за </w:t>
      </w:r>
      <w:r>
        <w:rPr>
          <w:sz w:val="28"/>
          <w:szCs w:val="28"/>
        </w:rPr>
        <w:t>форм</w:t>
      </w:r>
      <w:r w:rsidR="007F796F">
        <w:rPr>
          <w:sz w:val="28"/>
          <w:szCs w:val="28"/>
        </w:rPr>
        <w:t xml:space="preserve">ою, зразок якої наведено в додатку до цього Порядку, </w:t>
      </w:r>
      <w:r>
        <w:rPr>
          <w:sz w:val="28"/>
          <w:szCs w:val="28"/>
        </w:rPr>
        <w:t xml:space="preserve"> у кількості по одному примірнику для кожної із залучених до контролю сторін і підписується учасниками</w:t>
      </w:r>
      <w:r w:rsidR="00EE24AC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>.</w:t>
      </w:r>
      <w:r w:rsidR="00EE24AC">
        <w:rPr>
          <w:sz w:val="28"/>
          <w:szCs w:val="28"/>
        </w:rPr>
        <w:t xml:space="preserve"> У разі відмови орендаря отримати свій примірник звіту, він надсилається орендодавцем на поштову адресу орендаря, вказану у договорі.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14F9">
        <w:rPr>
          <w:sz w:val="28"/>
          <w:szCs w:val="28"/>
        </w:rPr>
        <w:t>. До звіту зі здійснення періодичного комплексного контролю виконання умов договору оренди додаються документи (завірені відповідно до вимог чинного законодавства копії), які підтверджують стан виконання умов договору оренди.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14F9">
        <w:rPr>
          <w:sz w:val="28"/>
          <w:szCs w:val="28"/>
        </w:rPr>
        <w:t>. У разі недопущення на об’єкт уповноважених представників орендодавця, балансоутримувача або уповноваженого органу управління для здійснення контролю цей факт підтверджується актом про недопуск. Акт складається у двох примірниках, один з яких надсилається орендарю.</w:t>
      </w:r>
    </w:p>
    <w:p w:rsidR="00EE24AC" w:rsidRDefault="00EE24AC" w:rsidP="003A3D6F">
      <w:pPr>
        <w:pStyle w:val="Default"/>
        <w:jc w:val="center"/>
        <w:rPr>
          <w:b/>
          <w:bCs/>
          <w:sz w:val="28"/>
          <w:szCs w:val="28"/>
        </w:rPr>
      </w:pPr>
    </w:p>
    <w:p w:rsidR="004914F9" w:rsidRDefault="004914F9" w:rsidP="003A3D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Розділ IV. Дії у разі виявлення порушень</w:t>
      </w:r>
    </w:p>
    <w:p w:rsidR="004914F9" w:rsidRDefault="004914F9" w:rsidP="00EE2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B4F">
        <w:rPr>
          <w:rFonts w:ascii="Times New Roman" w:hAnsi="Times New Roman" w:cs="Times New Roman"/>
          <w:sz w:val="28"/>
          <w:szCs w:val="28"/>
        </w:rPr>
        <w:t>1.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контролю.</w:t>
      </w:r>
    </w:p>
    <w:p w:rsidR="00EE24AC" w:rsidRDefault="00EE24AC" w:rsidP="00EE2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Днем отримання орендарем повідомлення про наявність порушень вважається:</w:t>
      </w:r>
    </w:p>
    <w:p w:rsidR="00EE24AC" w:rsidRPr="00EE24AC" w:rsidRDefault="00EE24AC" w:rsidP="00EE24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4AC">
        <w:rPr>
          <w:rFonts w:ascii="Times New Roman" w:hAnsi="Times New Roman" w:cs="Times New Roman"/>
          <w:sz w:val="28"/>
          <w:szCs w:val="28"/>
        </w:rPr>
        <w:t>день вручення повідомлення орендарю особисто;</w:t>
      </w:r>
    </w:p>
    <w:p w:rsidR="00EE24AC" w:rsidRPr="00EE24AC" w:rsidRDefault="00EE24AC" w:rsidP="00EE24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отримання орендарем відповідного поштового відправлення;</w:t>
      </w:r>
    </w:p>
    <w:p w:rsidR="00EE24AC" w:rsidRPr="00EE24AC" w:rsidRDefault="00EE24AC" w:rsidP="00EE24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надсилання орендарю відповідного поштового відправлення – у випадку ухилення оре</w:t>
      </w:r>
      <w:r w:rsidR="00E3424B">
        <w:rPr>
          <w:rFonts w:ascii="Times New Roman" w:hAnsi="Times New Roman" w:cs="Times New Roman"/>
          <w:sz w:val="28"/>
          <w:szCs w:val="28"/>
          <w:lang w:val="uk-UA"/>
        </w:rPr>
        <w:t>ндаря від отримання відповідного повідомлення, надісланого за адресою, вказаною в договорі оренди. Ухиленням вважається неотримання відповідного поштового відправлення</w:t>
      </w:r>
      <w:r w:rsidR="001A7408">
        <w:rPr>
          <w:rFonts w:ascii="Times New Roman" w:hAnsi="Times New Roman" w:cs="Times New Roman"/>
          <w:sz w:val="28"/>
          <w:szCs w:val="28"/>
          <w:lang w:val="uk-UA"/>
        </w:rPr>
        <w:t xml:space="preserve"> орендарем (його уповноваженим представником) у строк, встановлений законодавством у сфері поштового зв’язку.</w:t>
      </w:r>
      <w:r w:rsidRPr="00EE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F9" w:rsidRDefault="004914F9" w:rsidP="00B0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B4F">
        <w:rPr>
          <w:rFonts w:ascii="Times New Roman" w:hAnsi="Times New Roman" w:cs="Times New Roman"/>
          <w:sz w:val="28"/>
          <w:szCs w:val="28"/>
        </w:rPr>
        <w:t>2. У разі якщо протягом зазначеного строку орендар не усунув порушення умов договору оренди та/або використання майна, орендодавець/балансоутримувач вживає відповідних заходів згідно з вимогами чинного законодавства</w:t>
      </w:r>
      <w:r w:rsidR="00EE24AC">
        <w:rPr>
          <w:rFonts w:ascii="Times New Roman" w:hAnsi="Times New Roman" w:cs="Times New Roman"/>
          <w:sz w:val="28"/>
          <w:szCs w:val="28"/>
        </w:rPr>
        <w:t xml:space="preserve"> та/або договору оренди</w:t>
      </w:r>
      <w:r w:rsidRPr="00996B4F">
        <w:rPr>
          <w:rFonts w:ascii="Times New Roman" w:hAnsi="Times New Roman" w:cs="Times New Roman"/>
          <w:sz w:val="28"/>
          <w:szCs w:val="28"/>
        </w:rPr>
        <w:t>.</w:t>
      </w: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Pr="00772D76" w:rsidRDefault="00772D76" w:rsidP="00772D76">
      <w:pPr>
        <w:pStyle w:val="ShapkaDocumentu"/>
        <w:spacing w:after="0"/>
        <w:ind w:left="142"/>
        <w:jc w:val="left"/>
        <w:rPr>
          <w:rFonts w:ascii="Times New Roman" w:hAnsi="Times New Roman"/>
          <w:b/>
          <w:sz w:val="28"/>
          <w:szCs w:val="28"/>
        </w:rPr>
      </w:pPr>
      <w:r w:rsidRPr="00772D76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 </w:t>
      </w:r>
      <w:r w:rsidR="00010047">
        <w:rPr>
          <w:rFonts w:ascii="Times New Roman" w:hAnsi="Times New Roman"/>
          <w:b/>
          <w:sz w:val="28"/>
          <w:szCs w:val="28"/>
        </w:rPr>
        <w:t>Л.ОВЕРЧУК</w:t>
      </w: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  <w:sectPr w:rsidR="00B06E35" w:rsidSect="00010047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320ADC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320ADC">
        <w:rPr>
          <w:rFonts w:ascii="Times New Roman" w:hAnsi="Times New Roman"/>
          <w:sz w:val="24"/>
          <w:szCs w:val="24"/>
        </w:rPr>
        <w:t xml:space="preserve">Додаток </w:t>
      </w:r>
    </w:p>
    <w:p w:rsidR="00320ADC" w:rsidRDefault="00320ADC" w:rsidP="00B06E35">
      <w:pPr>
        <w:pStyle w:val="Default"/>
        <w:jc w:val="both"/>
        <w:rPr>
          <w:bCs/>
        </w:rPr>
      </w:pPr>
      <w:r>
        <w:t xml:space="preserve">                                                                                  до Порядку </w:t>
      </w:r>
      <w:r w:rsidRPr="00320ADC">
        <w:rPr>
          <w:bCs/>
        </w:rPr>
        <w:t xml:space="preserve">виконання контрольних функцій </w:t>
      </w:r>
    </w:p>
    <w:p w:rsidR="00320ADC" w:rsidRDefault="00320ADC" w:rsidP="00320ADC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320ADC">
        <w:rPr>
          <w:bCs/>
        </w:rPr>
        <w:t xml:space="preserve">у сфері оренди комунального майна </w:t>
      </w:r>
    </w:p>
    <w:p w:rsidR="00320ADC" w:rsidRPr="00320ADC" w:rsidRDefault="00320ADC" w:rsidP="00320ADC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010047">
        <w:rPr>
          <w:bCs/>
        </w:rPr>
        <w:t xml:space="preserve">Переяславської </w:t>
      </w:r>
      <w:r w:rsidRPr="00320ADC">
        <w:rPr>
          <w:bCs/>
        </w:rPr>
        <w:t xml:space="preserve">територіальної громади </w:t>
      </w:r>
    </w:p>
    <w:p w:rsidR="00320ADC" w:rsidRDefault="00320ADC" w:rsidP="00320ADC">
      <w:pPr>
        <w:pStyle w:val="ShapkaDocumentu"/>
        <w:spacing w:after="0"/>
        <w:ind w:left="4395"/>
        <w:jc w:val="both"/>
      </w:pPr>
    </w:p>
    <w:p w:rsidR="00320ADC" w:rsidRPr="005870AF" w:rsidRDefault="00320ADC" w:rsidP="00320ADC">
      <w:pPr>
        <w:pStyle w:val="ShapkaDocumentu"/>
        <w:spacing w:after="0"/>
        <w:ind w:left="4395"/>
        <w:jc w:val="both"/>
        <w:rPr>
          <w:rFonts w:ascii="Times New Roman" w:hAnsi="Times New Roman"/>
        </w:rPr>
      </w:pPr>
      <w:r w:rsidRPr="005870AF">
        <w:rPr>
          <w:rFonts w:ascii="Times New Roman" w:hAnsi="Times New Roman"/>
        </w:rPr>
        <w:t>Зразок</w:t>
      </w:r>
    </w:p>
    <w:p w:rsidR="00320ADC" w:rsidRPr="005D5C9F" w:rsidRDefault="00320ADC" w:rsidP="00320ADC">
      <w:pPr>
        <w:pStyle w:val="a3"/>
        <w:spacing w:before="0" w:beforeAutospacing="0" w:after="0" w:afterAutospacing="0"/>
        <w:ind w:left="6237"/>
        <w:jc w:val="both"/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Звіт</w:t>
      </w:r>
      <w:r w:rsidRPr="005D5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5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 здійснення періодичного </w:t>
      </w:r>
      <w:r w:rsidR="00863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комплексного </w:t>
      </w:r>
      <w:r w:rsidRPr="005D5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контролю об’єкта оренди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                                                             “____” __________   20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 року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 . </w:t>
      </w:r>
      <w:r w:rsidRPr="005D5C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Ми, що підписалися нижче, представники:</w:t>
      </w:r>
    </w:p>
    <w:p w:rsidR="00320ADC" w:rsidRPr="005D5C9F" w:rsidRDefault="00320ADC" w:rsidP="00B371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Орендодавця (найменування юридичної особи): ________________________________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B371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Балансоутримувача (найменування юридичної особи): ___________________________</w:t>
      </w:r>
      <w:r w:rsidR="00B371B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B371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Уповноваженого органу управління (найменування органу управління): 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присутності уповноважених осіб Орендаря _____________________________________: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(вказується найменування, ІПН чи номер у ЄДРПОУ Орендаря)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3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(зазначаються П.І.П. та посади представників Орендаря)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період з ________ _______ р. по ________ _______ р. за адресою: __________________</w:t>
      </w:r>
      <w:r w:rsidR="0072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було здійснено заходи періодичного контролю щодо ____________________________________</w:t>
      </w:r>
      <w:r w:rsidR="0072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20ADC" w:rsidRPr="005D5C9F" w:rsidRDefault="00320ADC" w:rsidP="00320A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(вказується об’єкт оренди із зазначенням даних, які дозволяють його ідентифікувати)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 перебуває у користуванні Орендаря на підставі 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(зазначаються реквізити договору оренди)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 здійснено згідно з _____________________________________________________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(вказується План-графік та реквізити акту, а у разі проведення позапланових заходів – підстава проведення контролю </w:t>
      </w:r>
      <w:r w:rsidR="000249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</w:t>
      </w:r>
      <w:r w:rsidR="003351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реквізити розпорядчого акту про проведення контролю)</w:t>
      </w:r>
      <w:r w:rsidR="003351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</w:t>
      </w:r>
      <w:r w:rsidR="00407B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 час контролю встановлено: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650"/>
        <w:gridCol w:w="5203"/>
      </w:tblGrid>
      <w:tr w:rsidR="00320ADC" w:rsidRPr="005D5C9F" w:rsidTr="007A48A8">
        <w:tc>
          <w:tcPr>
            <w:tcW w:w="9913" w:type="dxa"/>
            <w:gridSpan w:val="2"/>
          </w:tcPr>
          <w:p w:rsidR="00320ADC" w:rsidRPr="005D5C9F" w:rsidRDefault="00320ADC" w:rsidP="007A4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Інформація щодо:</w:t>
            </w: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цільового використання майна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технічного стану об’єкта оренди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3)наявність або відсутність суборенди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 інших умов договору оренди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 час здійснення контролю було </w:t>
      </w:r>
      <w:r w:rsidRPr="005D5C9F">
        <w:rPr>
          <w:rFonts w:ascii="Times New Roman" w:hAnsi="Times New Roman" w:cs="Times New Roman"/>
          <w:sz w:val="24"/>
          <w:szCs w:val="24"/>
        </w:rPr>
        <w:t>досліджено наступні документи, які можуть підтверджувати виконання умов договору оренди або використання орендованого майна: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371B8">
        <w:rPr>
          <w:rFonts w:ascii="Times New Roman" w:hAnsi="Times New Roman" w:cs="Times New Roman"/>
          <w:color w:val="002060"/>
          <w:sz w:val="24"/>
          <w:szCs w:val="24"/>
        </w:rPr>
        <w:t>_________________________</w:t>
      </w:r>
      <w:r w:rsidRPr="005D5C9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наслідками контролю Виявлено/Не виявлено </w:t>
      </w:r>
      <w:r w:rsidRPr="005D5C9F">
        <w:rPr>
          <w:rFonts w:ascii="Times New Roman" w:hAnsi="Times New Roman" w:cs="Times New Roman"/>
          <w:sz w:val="24"/>
          <w:szCs w:val="24"/>
        </w:rPr>
        <w:t xml:space="preserve">порушень умов виконання договору оренди та використання орендованого майна.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5C9F">
        <w:rPr>
          <w:rFonts w:ascii="Times New Roman" w:hAnsi="Times New Roman" w:cs="Times New Roman"/>
          <w:i/>
          <w:iCs/>
          <w:sz w:val="24"/>
          <w:szCs w:val="24"/>
        </w:rPr>
        <w:t>(опис порушень, у разі їх виявлення із зазначенням відповідного пункту договору)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Інші відмітки 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(заповнюється у разі необхідності, зокрема у разі виявлення порушення вказуються дані про необхідність їх усунення)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1BC8" w:rsidRDefault="00320ADC" w:rsidP="00B371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Перелік додатків (вказується із зазначенням реквізитів та кількості аркушів кожного доданого документа): </w:t>
      </w:r>
    </w:p>
    <w:p w:rsidR="00320ADC" w:rsidRPr="005D5C9F" w:rsidRDefault="00D31BC8" w:rsidP="00B371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320ADC"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320ADC"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B3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 акт складено у ______ примірниках, що мають однакову юридичну силу.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Підписи учасників контрольних заходів: 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Орендар від отримання примірнику Звіту відмовився, що посвідчується: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(заповнюється у разі необхідності)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201" w:type="dxa"/>
        <w:tblLook w:val="04A0"/>
      </w:tblPr>
      <w:tblGrid>
        <w:gridCol w:w="10201"/>
      </w:tblGrid>
      <w:tr w:rsidR="00320ADC" w:rsidRPr="005D5C9F" w:rsidTr="007A48A8">
        <w:tc>
          <w:tcPr>
            <w:tcW w:w="10201" w:type="dxa"/>
          </w:tcPr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D5C9F">
              <w:rPr>
                <w:b/>
              </w:rPr>
              <w:t xml:space="preserve">Заповнюється представником Орендодавця у разі необхідності: 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both"/>
            </w:pPr>
            <w:r w:rsidRPr="005D5C9F">
              <w:t>Примірник Звіту «___» _______________ 20 ___ р</w:t>
            </w:r>
            <w:r w:rsidR="00B06E35">
              <w:t>оку</w:t>
            </w:r>
            <w:r w:rsidRPr="005D5C9F">
              <w:t xml:space="preserve"> надіслано Орендарю.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both"/>
            </w:pPr>
            <w:r w:rsidRPr="005D5C9F">
              <w:t>Реквізити поштового відправлення: __________________________________________________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center"/>
            </w:pPr>
            <w:r w:rsidRPr="005D5C9F">
              <w:t xml:space="preserve">                _______________________                   _____________________________________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(підпис)                                      (ПІБ, посада)</w:t>
            </w:r>
          </w:p>
        </w:tc>
      </w:tr>
    </w:tbl>
    <w:p w:rsidR="00320ADC" w:rsidRDefault="00320ADC" w:rsidP="00320ADC">
      <w:pPr>
        <w:spacing w:after="0" w:line="240" w:lineRule="auto"/>
        <w:rPr>
          <w:rFonts w:ascii="Times New Roman" w:hAnsi="Times New Roman" w:cs="Times New Roman"/>
        </w:rPr>
      </w:pPr>
    </w:p>
    <w:p w:rsidR="00320ADC" w:rsidRPr="005B6E16" w:rsidRDefault="00320ADC" w:rsidP="00320ADC"/>
    <w:p w:rsidR="00320ADC" w:rsidRDefault="00320ADC" w:rsidP="00996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DC" w:rsidRPr="000C580D" w:rsidRDefault="000C580D" w:rsidP="00996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    Л.ОВЕРЧУК</w:t>
      </w:r>
    </w:p>
    <w:sectPr w:rsidR="00320ADC" w:rsidRPr="000C580D" w:rsidSect="00B06E3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1F" w:rsidRDefault="009C741F" w:rsidP="00B06E35">
      <w:pPr>
        <w:spacing w:after="0" w:line="240" w:lineRule="auto"/>
      </w:pPr>
      <w:r>
        <w:separator/>
      </w:r>
    </w:p>
  </w:endnote>
  <w:endnote w:type="continuationSeparator" w:id="1">
    <w:p w:rsidR="009C741F" w:rsidRDefault="009C741F" w:rsidP="00B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1F" w:rsidRDefault="009C741F" w:rsidP="00B06E35">
      <w:pPr>
        <w:spacing w:after="0" w:line="240" w:lineRule="auto"/>
      </w:pPr>
      <w:r>
        <w:separator/>
      </w:r>
    </w:p>
  </w:footnote>
  <w:footnote w:type="continuationSeparator" w:id="1">
    <w:p w:rsidR="009C741F" w:rsidRDefault="009C741F" w:rsidP="00B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DB9"/>
    <w:multiLevelType w:val="hybridMultilevel"/>
    <w:tmpl w:val="88C4381E"/>
    <w:lvl w:ilvl="0" w:tplc="84C4D4F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4323A"/>
    <w:multiLevelType w:val="hybridMultilevel"/>
    <w:tmpl w:val="E0826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7076"/>
    <w:multiLevelType w:val="hybridMultilevel"/>
    <w:tmpl w:val="CA06E9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51E3"/>
    <w:multiLevelType w:val="hybridMultilevel"/>
    <w:tmpl w:val="C4686E48"/>
    <w:lvl w:ilvl="0" w:tplc="2242A8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4F9"/>
    <w:rsid w:val="00010047"/>
    <w:rsid w:val="0001398C"/>
    <w:rsid w:val="000249D1"/>
    <w:rsid w:val="000666CA"/>
    <w:rsid w:val="000A7AA5"/>
    <w:rsid w:val="000C580D"/>
    <w:rsid w:val="00103D21"/>
    <w:rsid w:val="00142998"/>
    <w:rsid w:val="001A7408"/>
    <w:rsid w:val="001B69CE"/>
    <w:rsid w:val="001C630C"/>
    <w:rsid w:val="00251EC5"/>
    <w:rsid w:val="00265702"/>
    <w:rsid w:val="00275F6B"/>
    <w:rsid w:val="002D7023"/>
    <w:rsid w:val="002E1C07"/>
    <w:rsid w:val="00320ADC"/>
    <w:rsid w:val="00331832"/>
    <w:rsid w:val="0033512F"/>
    <w:rsid w:val="003A3D6F"/>
    <w:rsid w:val="003E2115"/>
    <w:rsid w:val="00407BAC"/>
    <w:rsid w:val="004230D0"/>
    <w:rsid w:val="00444F18"/>
    <w:rsid w:val="00483144"/>
    <w:rsid w:val="004914F9"/>
    <w:rsid w:val="00495D8E"/>
    <w:rsid w:val="004A2B08"/>
    <w:rsid w:val="005870AF"/>
    <w:rsid w:val="006154DC"/>
    <w:rsid w:val="00656B27"/>
    <w:rsid w:val="0066783C"/>
    <w:rsid w:val="006854DB"/>
    <w:rsid w:val="006D4C6A"/>
    <w:rsid w:val="006F43AD"/>
    <w:rsid w:val="007105B5"/>
    <w:rsid w:val="00714551"/>
    <w:rsid w:val="00716510"/>
    <w:rsid w:val="00726726"/>
    <w:rsid w:val="00772D76"/>
    <w:rsid w:val="007F796F"/>
    <w:rsid w:val="008630B5"/>
    <w:rsid w:val="00895423"/>
    <w:rsid w:val="008B25B9"/>
    <w:rsid w:val="008B2BFA"/>
    <w:rsid w:val="008B5873"/>
    <w:rsid w:val="008C3F86"/>
    <w:rsid w:val="008D2962"/>
    <w:rsid w:val="008D484A"/>
    <w:rsid w:val="009016CA"/>
    <w:rsid w:val="00996B4F"/>
    <w:rsid w:val="009C122F"/>
    <w:rsid w:val="009C741F"/>
    <w:rsid w:val="00AC4C46"/>
    <w:rsid w:val="00AC6B58"/>
    <w:rsid w:val="00B05A39"/>
    <w:rsid w:val="00B06E35"/>
    <w:rsid w:val="00B20057"/>
    <w:rsid w:val="00B371B8"/>
    <w:rsid w:val="00B77FB1"/>
    <w:rsid w:val="00B813F9"/>
    <w:rsid w:val="00BD4D12"/>
    <w:rsid w:val="00BF29A5"/>
    <w:rsid w:val="00C9609A"/>
    <w:rsid w:val="00CB155F"/>
    <w:rsid w:val="00CC0C3E"/>
    <w:rsid w:val="00CC2315"/>
    <w:rsid w:val="00CE45C0"/>
    <w:rsid w:val="00D31BC8"/>
    <w:rsid w:val="00D9025D"/>
    <w:rsid w:val="00DE562A"/>
    <w:rsid w:val="00E02FC1"/>
    <w:rsid w:val="00E3424B"/>
    <w:rsid w:val="00E5290A"/>
    <w:rsid w:val="00E912BB"/>
    <w:rsid w:val="00EE24AC"/>
    <w:rsid w:val="00F6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8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азва документа"/>
    <w:basedOn w:val="a"/>
    <w:next w:val="a"/>
    <w:rsid w:val="00320AD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20AD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20ADC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320AD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6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E35"/>
  </w:style>
  <w:style w:type="paragraph" w:styleId="a9">
    <w:name w:val="footer"/>
    <w:basedOn w:val="a"/>
    <w:link w:val="aa"/>
    <w:uiPriority w:val="99"/>
    <w:semiHidden/>
    <w:unhideWhenUsed/>
    <w:rsid w:val="00B06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E35"/>
  </w:style>
  <w:style w:type="paragraph" w:styleId="ab">
    <w:name w:val="Balloon Text"/>
    <w:basedOn w:val="a"/>
    <w:link w:val="ac"/>
    <w:uiPriority w:val="99"/>
    <w:semiHidden/>
    <w:unhideWhenUsed/>
    <w:rsid w:val="00B0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13848</Words>
  <Characters>7894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39</cp:revision>
  <cp:lastPrinted>2020-11-23T08:57:00Z</cp:lastPrinted>
  <dcterms:created xsi:type="dcterms:W3CDTF">2020-08-12T08:17:00Z</dcterms:created>
  <dcterms:modified xsi:type="dcterms:W3CDTF">2024-03-12T09:53:00Z</dcterms:modified>
</cp:coreProperties>
</file>