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1" w:rsidRDefault="00DC571B" w:rsidP="009A288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характеристик, очікуваної вартості предмета закупівлі при проведенні процедури закупівлі за предметом:</w:t>
      </w:r>
    </w:p>
    <w:p w:rsidR="008E0D91" w:rsidRPr="008E0D91" w:rsidRDefault="00DC571B" w:rsidP="009A2887">
      <w:pPr>
        <w:spacing w:after="0" w:line="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8E0D91"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8E0D91" w:rsidRPr="008E0D91" w:rsidRDefault="008E0D91" w:rsidP="009A28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1">
        <w:rPr>
          <w:rFonts w:ascii="Times New Roman" w:hAnsi="Times New Roman" w:cs="Times New Roman"/>
          <w:b/>
          <w:sz w:val="24"/>
          <w:szCs w:val="24"/>
        </w:rPr>
        <w:t>Електрична енергія (активна)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D91">
        <w:rPr>
          <w:rFonts w:ascii="Times New Roman" w:hAnsi="Times New Roman" w:cs="Times New Roman"/>
          <w:b/>
          <w:sz w:val="24"/>
          <w:szCs w:val="24"/>
        </w:rPr>
        <w:t xml:space="preserve">(з урахуванням вартості послуги з передачі електроенергії </w:t>
      </w:r>
    </w:p>
    <w:p w:rsidR="008E0D91" w:rsidRPr="008E0D91" w:rsidRDefault="008E0D91" w:rsidP="009A28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91">
        <w:rPr>
          <w:rFonts w:ascii="Times New Roman" w:hAnsi="Times New Roman" w:cs="Times New Roman"/>
          <w:b/>
          <w:sz w:val="24"/>
          <w:szCs w:val="24"/>
        </w:rPr>
        <w:t xml:space="preserve">та з урахування вартості послуг з розподілу електричної енергії) </w:t>
      </w:r>
    </w:p>
    <w:p w:rsidR="00DC571B" w:rsidRPr="008E0D91" w:rsidRDefault="008E0D91" w:rsidP="009A288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91">
        <w:rPr>
          <w:rFonts w:ascii="Times New Roman" w:hAnsi="Times New Roman" w:cs="Times New Roman"/>
          <w:b/>
          <w:sz w:val="24"/>
          <w:szCs w:val="24"/>
        </w:rPr>
        <w:t>(Код ДК 021:2015:09310000-5 - Електрична енергія)</w:t>
      </w:r>
    </w:p>
    <w:p w:rsidR="00411321" w:rsidRPr="00B870D1" w:rsidRDefault="00411321" w:rsidP="009A2887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D0" w:rsidRPr="007424D0" w:rsidRDefault="00DC571B" w:rsidP="007424D0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r w:rsidR="007424D0" w:rsidRPr="007424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UA-2023-12-28-007823-a</w:t>
      </w:r>
    </w:p>
    <w:p w:rsidR="00DC571B" w:rsidRPr="00B870D1" w:rsidRDefault="00DC571B" w:rsidP="009A28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з </w:t>
      </w:r>
      <w:r w:rsidR="00172A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особливостями</w:t>
      </w:r>
    </w:p>
    <w:p w:rsidR="00DC571B" w:rsidRPr="00B870D1" w:rsidRDefault="00DC571B" w:rsidP="009A288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8E0D91">
        <w:rPr>
          <w:rFonts w:ascii="Times New Roman" w:hAnsi="Times New Roman" w:cs="Times New Roman"/>
          <w:b/>
          <w:sz w:val="24"/>
          <w:szCs w:val="24"/>
        </w:rPr>
        <w:t>3</w:t>
      </w:r>
      <w:r w:rsidR="00172A72" w:rsidRPr="00172A72">
        <w:rPr>
          <w:rFonts w:ascii="Times New Roman" w:hAnsi="Times New Roman" w:cs="Times New Roman"/>
          <w:b/>
          <w:sz w:val="24"/>
          <w:szCs w:val="24"/>
        </w:rPr>
        <w:t> </w:t>
      </w:r>
      <w:r w:rsidR="008E0D91">
        <w:rPr>
          <w:rFonts w:ascii="Times New Roman" w:hAnsi="Times New Roman" w:cs="Times New Roman"/>
          <w:b/>
          <w:sz w:val="24"/>
          <w:szCs w:val="24"/>
        </w:rPr>
        <w:t>880 853,1</w:t>
      </w:r>
      <w:r w:rsidR="00172A72" w:rsidRPr="00172A72">
        <w:rPr>
          <w:rFonts w:ascii="Times New Roman" w:hAnsi="Times New Roman" w:cs="Times New Roman"/>
          <w:b/>
          <w:sz w:val="24"/>
          <w:szCs w:val="24"/>
        </w:rPr>
        <w:t>0</w:t>
      </w:r>
      <w:r w:rsidR="00172A72" w:rsidRPr="00D30FAB"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9A28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9A28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9A2887">
      <w:pPr>
        <w:spacing w:after="0" w:line="0" w:lineRule="atLeast"/>
        <w:ind w:firstLine="709"/>
        <w:jc w:val="both"/>
      </w:pPr>
    </w:p>
    <w:p w:rsidR="00172A72" w:rsidRPr="00173D5A" w:rsidRDefault="00172A72" w:rsidP="009A288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</w:t>
      </w:r>
      <w:r w:rsidR="00F04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якісних </w:t>
      </w:r>
      <w:r w:rsidR="00F04B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 кількісних </w:t>
      </w: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характеристик предмета закупівлі. </w:t>
      </w:r>
    </w:p>
    <w:p w:rsidR="00411321" w:rsidRPr="00B870D1" w:rsidRDefault="00411321" w:rsidP="009A28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D1">
        <w:rPr>
          <w:rFonts w:ascii="Times New Roman" w:hAnsi="Times New Roman" w:cs="Times New Roman"/>
          <w:sz w:val="24"/>
          <w:szCs w:val="24"/>
        </w:rPr>
        <w:t>Необхідність проведення закупівлі електричної енергії на 202</w:t>
      </w:r>
      <w:r w:rsidR="00F04B91">
        <w:rPr>
          <w:rFonts w:ascii="Times New Roman" w:hAnsi="Times New Roman" w:cs="Times New Roman"/>
          <w:sz w:val="24"/>
          <w:szCs w:val="24"/>
        </w:rPr>
        <w:t>4</w:t>
      </w:r>
      <w:r w:rsidRPr="00B870D1">
        <w:rPr>
          <w:rFonts w:ascii="Times New Roman" w:hAnsi="Times New Roman" w:cs="Times New Roman"/>
          <w:sz w:val="24"/>
          <w:szCs w:val="24"/>
        </w:rPr>
        <w:t xml:space="preserve"> рік зумовлена потребою в забезпеченні </w:t>
      </w:r>
      <w:r w:rsidR="009A2887" w:rsidRPr="009A2887">
        <w:rPr>
          <w:rFonts w:ascii="Times New Roman" w:hAnsi="Times New Roman" w:cs="Times New Roman"/>
          <w:sz w:val="24"/>
          <w:szCs w:val="24"/>
        </w:rPr>
        <w:t>енергозабезпеченн</w:t>
      </w:r>
      <w:r w:rsidR="009A2887">
        <w:rPr>
          <w:rFonts w:ascii="Times New Roman" w:hAnsi="Times New Roman" w:cs="Times New Roman"/>
          <w:sz w:val="24"/>
          <w:szCs w:val="24"/>
        </w:rPr>
        <w:t>я</w:t>
      </w:r>
      <w:r w:rsidR="009A2887" w:rsidRPr="009A2887">
        <w:rPr>
          <w:rFonts w:ascii="Times New Roman" w:hAnsi="Times New Roman" w:cs="Times New Roman"/>
          <w:sz w:val="24"/>
          <w:szCs w:val="24"/>
        </w:rPr>
        <w:t xml:space="preserve"> об’єктів </w:t>
      </w:r>
      <w:r w:rsidR="009A2887" w:rsidRPr="00B870D1">
        <w:rPr>
          <w:rFonts w:ascii="Times New Roman" w:hAnsi="Times New Roman" w:cs="Times New Roman"/>
          <w:sz w:val="24"/>
          <w:szCs w:val="24"/>
        </w:rPr>
        <w:t xml:space="preserve">КП ВУКГ </w:t>
      </w:r>
      <w:r w:rsidR="006E4CF6">
        <w:rPr>
          <w:rFonts w:ascii="Times New Roman" w:hAnsi="Times New Roman" w:cs="Times New Roman"/>
          <w:sz w:val="24"/>
          <w:szCs w:val="24"/>
        </w:rPr>
        <w:t>для функціонування</w:t>
      </w:r>
      <w:r w:rsidR="009A2887" w:rsidRPr="009A2887">
        <w:rPr>
          <w:rFonts w:ascii="Times New Roman" w:hAnsi="Times New Roman" w:cs="Times New Roman"/>
          <w:sz w:val="24"/>
          <w:szCs w:val="24"/>
        </w:rPr>
        <w:t xml:space="preserve"> вуличного освітлення Переяславської ОТГ.</w:t>
      </w:r>
    </w:p>
    <w:p w:rsidR="00F04B91" w:rsidRPr="0077506C" w:rsidRDefault="00F04B91" w:rsidP="009A28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6C">
        <w:rPr>
          <w:rFonts w:ascii="Times New Roman" w:hAnsi="Times New Roman" w:cs="Times New Roman"/>
          <w:sz w:val="24"/>
          <w:szCs w:val="24"/>
        </w:rPr>
        <w:t>Електрична енергія постачається разом із супутніми послугами, в т.ч. послуги з передачі електричної енергії оператором системи передачі та з урахування послуги на розподіл</w:t>
      </w:r>
      <w:r w:rsidR="008757E9">
        <w:rPr>
          <w:rFonts w:ascii="Times New Roman" w:hAnsi="Times New Roman" w:cs="Times New Roman"/>
          <w:sz w:val="24"/>
          <w:szCs w:val="24"/>
        </w:rPr>
        <w:t>у</w:t>
      </w:r>
      <w:r w:rsidRPr="0077506C">
        <w:rPr>
          <w:rFonts w:ascii="Times New Roman" w:hAnsi="Times New Roman" w:cs="Times New Roman"/>
          <w:sz w:val="24"/>
          <w:szCs w:val="24"/>
        </w:rPr>
        <w:t xml:space="preserve"> електричної енергії  оператором систем розподілу.</w:t>
      </w:r>
    </w:p>
    <w:p w:rsidR="00F04B91" w:rsidRPr="0077506C" w:rsidRDefault="00F04B91" w:rsidP="009A28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6C">
        <w:rPr>
          <w:rFonts w:ascii="Times New Roman" w:hAnsi="Times New Roman"/>
          <w:sz w:val="24"/>
          <w:szCs w:val="24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діючими на період постачання товару</w:t>
      </w:r>
      <w:r w:rsidR="0077506C" w:rsidRPr="0077506C">
        <w:rPr>
          <w:rFonts w:ascii="Times New Roman" w:hAnsi="Times New Roman"/>
          <w:sz w:val="24"/>
          <w:szCs w:val="24"/>
        </w:rPr>
        <w:t xml:space="preserve">. </w:t>
      </w:r>
      <w:r w:rsidRPr="0077506C">
        <w:rPr>
          <w:rFonts w:ascii="Times New Roman" w:hAnsi="Times New Roman"/>
          <w:sz w:val="24"/>
          <w:szCs w:val="24"/>
        </w:rPr>
        <w:t xml:space="preserve">Електрична енергія повинна постачатися із дотриманням граничних показників якості електричної енергії, визначених державними стандартами, на межі балансової належності електромереж в точці продажу електричної енергії, а саме: </w:t>
      </w:r>
    </w:p>
    <w:p w:rsidR="00F04B91" w:rsidRPr="0077506C" w:rsidRDefault="00F04B91" w:rsidP="009A2887">
      <w:pPr>
        <w:pStyle w:val="a6"/>
        <w:numPr>
          <w:ilvl w:val="0"/>
          <w:numId w:val="2"/>
        </w:numPr>
        <w:tabs>
          <w:tab w:val="left" w:pos="284"/>
        </w:tabs>
        <w:spacing w:line="0" w:lineRule="atLeast"/>
        <w:ind w:left="0" w:firstLine="0"/>
        <w:jc w:val="both"/>
        <w:rPr>
          <w:lang w:val="uk-UA"/>
        </w:rPr>
      </w:pPr>
      <w:r w:rsidRPr="0077506C">
        <w:rPr>
          <w:lang w:val="uk-UA"/>
        </w:rPr>
        <w:t xml:space="preserve"> відхилення напруги (тривалість часу відхилення напруги понад нормально припустиме визначається у відповідності до ГОСТ 13109-97) нормально припустиме значення для рівня напруги 110 кВ та вище –  +/- 5%, гранично припустиме значення для рівня напруги 110 кВ та вище - +/- 10%; </w:t>
      </w:r>
    </w:p>
    <w:p w:rsidR="00F04B91" w:rsidRPr="0077506C" w:rsidRDefault="00F04B91" w:rsidP="009A2887">
      <w:pPr>
        <w:pStyle w:val="a6"/>
        <w:numPr>
          <w:ilvl w:val="0"/>
          <w:numId w:val="2"/>
        </w:numPr>
        <w:tabs>
          <w:tab w:val="left" w:pos="284"/>
        </w:tabs>
        <w:spacing w:line="0" w:lineRule="atLeast"/>
        <w:ind w:left="0" w:firstLine="0"/>
        <w:jc w:val="both"/>
        <w:rPr>
          <w:lang w:val="uk-UA"/>
        </w:rPr>
      </w:pPr>
      <w:r w:rsidRPr="0077506C">
        <w:rPr>
          <w:lang w:val="uk-UA"/>
        </w:rPr>
        <w:t xml:space="preserve"> провал напруги (зниження рівня нижче гранично припустимого значення) – не допустимо.</w:t>
      </w:r>
    </w:p>
    <w:p w:rsidR="00236A17" w:rsidRDefault="00F04B91" w:rsidP="009A2887">
      <w:pPr>
        <w:pStyle w:val="a6"/>
        <w:tabs>
          <w:tab w:val="left" w:pos="284"/>
        </w:tabs>
        <w:spacing w:line="0" w:lineRule="atLeast"/>
        <w:ind w:left="0" w:firstLine="709"/>
        <w:jc w:val="both"/>
        <w:rPr>
          <w:lang w:val="uk-UA"/>
        </w:rPr>
      </w:pPr>
      <w:r w:rsidRPr="0077506C">
        <w:rPr>
          <w:lang w:val="uk-UA"/>
        </w:rPr>
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призначеності».</w:t>
      </w:r>
      <w:r w:rsidR="0077506C" w:rsidRPr="0077506C">
        <w:rPr>
          <w:lang w:val="uk-UA"/>
        </w:rPr>
        <w:t xml:space="preserve"> </w:t>
      </w:r>
    </w:p>
    <w:p w:rsidR="00F04B91" w:rsidRPr="0077506C" w:rsidRDefault="00F04B91" w:rsidP="009A2887">
      <w:pPr>
        <w:pStyle w:val="a6"/>
        <w:tabs>
          <w:tab w:val="left" w:pos="284"/>
        </w:tabs>
        <w:spacing w:line="0" w:lineRule="atLeast"/>
        <w:ind w:left="0" w:firstLine="709"/>
        <w:jc w:val="both"/>
        <w:rPr>
          <w:lang w:val="uk-UA"/>
        </w:rPr>
      </w:pPr>
      <w:r w:rsidRPr="0077506C">
        <w:rPr>
          <w:lang w:val="uk-UA"/>
        </w:rPr>
        <w:t>Якісні показники електричної енергії, що постачається Замовнику, повинні відповідати стандарту ГОСТ 13109-97 "Електрична енергія. Сумісність технічних засобів. Норми якості електричної енергії в системах електропостачання загального призначення", Правилам користування електричною енергією.</w:t>
      </w:r>
    </w:p>
    <w:p w:rsidR="00172A72" w:rsidRDefault="00172A72" w:rsidP="009A288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72A72">
        <w:rPr>
          <w:rFonts w:ascii="Times New Roman" w:hAnsi="Times New Roman" w:cs="Times New Roman"/>
          <w:b/>
          <w:sz w:val="24"/>
          <w:szCs w:val="24"/>
          <w:lang w:eastAsia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ґ</w:t>
      </w:r>
      <w:r w:rsidRPr="00172A72">
        <w:rPr>
          <w:rFonts w:ascii="Times New Roman" w:hAnsi="Times New Roman" w:cs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CD5F5F" w:rsidRPr="00CD5F5F" w:rsidRDefault="00CD5F5F" w:rsidP="00CD5F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5F">
        <w:rPr>
          <w:rFonts w:ascii="Times New Roman" w:hAnsi="Times New Roman"/>
          <w:sz w:val="24"/>
          <w:szCs w:val="24"/>
        </w:rPr>
        <w:t>Очікувана вартість закупівлі визначалась відповідно до бюджетних призначень по КПКВК МБ 1516030 КЕКВ 2610 на 2024 рік.</w:t>
      </w:r>
      <w:r w:rsidRPr="00CD5F5F">
        <w:rPr>
          <w:rFonts w:ascii="Times New Roman" w:hAnsi="Times New Roman" w:cs="Times New Roman"/>
          <w:sz w:val="24"/>
          <w:szCs w:val="24"/>
          <w:lang w:eastAsia="uk-UA"/>
        </w:rPr>
        <w:t xml:space="preserve"> Розмір бюджетного призначення на закупівлю товару становить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>3 880</w:t>
      </w:r>
      <w:r w:rsidRPr="00CD5F5F">
        <w:rPr>
          <w:rFonts w:ascii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hAnsi="Times New Roman" w:cs="Times New Roman"/>
          <w:sz w:val="24"/>
          <w:szCs w:val="24"/>
          <w:lang w:eastAsia="uk-UA"/>
        </w:rPr>
        <w:t>853,10</w:t>
      </w:r>
      <w:r w:rsidRPr="00CD5F5F">
        <w:rPr>
          <w:rFonts w:ascii="Times New Roman" w:hAnsi="Times New Roman" w:cs="Times New Roman"/>
          <w:sz w:val="24"/>
          <w:szCs w:val="24"/>
          <w:lang w:eastAsia="uk-UA"/>
        </w:rPr>
        <w:t xml:space="preserve"> грн. з ПДВ.</w:t>
      </w:r>
    </w:p>
    <w:p w:rsidR="00F1036D" w:rsidRPr="00276BE5" w:rsidRDefault="00F1036D" w:rsidP="00F103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76BE5">
        <w:rPr>
          <w:lang w:val="uk-UA"/>
        </w:rPr>
        <w:t>Визначення очікуваної вартості предмета закупівлі проведено у відповідності до  порядку пункту 1 Розділу ІІІ Примірної методики визначення очікуваної вартості предмета закупівлі, яка затверджена наказом Міністерством розвитку економіки, торгівлі та сільського господарства України від 18.02.2020 №275.</w:t>
      </w:r>
      <w:r>
        <w:rPr>
          <w:lang w:val="uk-UA"/>
        </w:rPr>
        <w:t xml:space="preserve"> </w:t>
      </w:r>
      <w:r w:rsidRPr="00276BE5">
        <w:rPr>
          <w:lang w:val="uk-UA"/>
        </w:rPr>
        <w:t>Керуючись вищевказаною Методикою, для визначення очікуваної вартості предмета закупівлі було використано один із методів розрахунку, а саме</w:t>
      </w:r>
      <w:r>
        <w:rPr>
          <w:lang w:val="uk-UA"/>
        </w:rPr>
        <w:t>:</w:t>
      </w:r>
      <w:r w:rsidRPr="00276BE5">
        <w:rPr>
          <w:lang w:val="uk-UA"/>
        </w:rPr>
        <w:t xml:space="preserve"> проведення моніторингу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>
        <w:rPr>
          <w:lang w:val="uk-UA"/>
        </w:rPr>
        <w:t xml:space="preserve">, в т.ч. інформації </w:t>
      </w:r>
      <w:r w:rsidRPr="009C72E5">
        <w:rPr>
          <w:lang w:val="uk-UA" w:eastAsia="uk-UA"/>
        </w:rPr>
        <w:t>АТ «Оператор ринку»</w:t>
      </w:r>
      <w:r>
        <w:rPr>
          <w:lang w:val="uk-UA" w:eastAsia="uk-UA"/>
        </w:rPr>
        <w:t xml:space="preserve"> про </w:t>
      </w:r>
      <w:r w:rsidRPr="009C72E5">
        <w:rPr>
          <w:lang w:val="uk-UA" w:eastAsia="uk-UA"/>
        </w:rPr>
        <w:t>середньозважен</w:t>
      </w:r>
      <w:r>
        <w:rPr>
          <w:lang w:val="uk-UA" w:eastAsia="uk-UA"/>
        </w:rPr>
        <w:t>і</w:t>
      </w:r>
      <w:r w:rsidRPr="009C72E5">
        <w:rPr>
          <w:lang w:val="uk-UA" w:eastAsia="uk-UA"/>
        </w:rPr>
        <w:t xml:space="preserve"> цін</w:t>
      </w:r>
      <w:r>
        <w:rPr>
          <w:lang w:val="uk-UA" w:eastAsia="uk-UA"/>
        </w:rPr>
        <w:t>и</w:t>
      </w:r>
      <w:r w:rsidRPr="009C72E5">
        <w:rPr>
          <w:lang w:val="uk-UA" w:eastAsia="uk-UA"/>
        </w:rPr>
        <w:t xml:space="preserve"> на РДН (у торговій зоні Об'єднана Енергетична Система України (ОЕС України)</w:t>
      </w:r>
      <w:r>
        <w:rPr>
          <w:lang w:val="uk-UA" w:eastAsia="uk-UA"/>
        </w:rPr>
        <w:t xml:space="preserve">, що розміщена </w:t>
      </w:r>
      <w:r w:rsidRPr="009C72E5">
        <w:rPr>
          <w:lang w:val="uk-UA" w:eastAsia="uk-UA"/>
        </w:rPr>
        <w:t>на його веб-сайті www.oree.com.ua.</w:t>
      </w:r>
    </w:p>
    <w:p w:rsidR="00F1036D" w:rsidRDefault="00171723" w:rsidP="00F103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Відповідно до інформації, розміщеної</w:t>
      </w:r>
      <w:r w:rsidR="00F1036D" w:rsidRPr="00276BE5">
        <w:rPr>
          <w:lang w:val="uk-UA"/>
        </w:rPr>
        <w:t xml:space="preserve"> в електронній системі закупівель «Прозоро», ціна </w:t>
      </w:r>
      <w:r w:rsidR="00F1036D">
        <w:rPr>
          <w:lang w:val="uk-UA"/>
        </w:rPr>
        <w:t>електроенергії</w:t>
      </w:r>
      <w:r w:rsidR="00F1036D" w:rsidRPr="00276BE5">
        <w:rPr>
          <w:lang w:val="uk-UA"/>
        </w:rPr>
        <w:t xml:space="preserve"> </w:t>
      </w:r>
      <w:r w:rsidR="00F1036D">
        <w:rPr>
          <w:lang w:val="uk-UA"/>
        </w:rPr>
        <w:t xml:space="preserve">без вартості її розподілу </w:t>
      </w:r>
      <w:r w:rsidR="00F1036D" w:rsidRPr="00276BE5">
        <w:rPr>
          <w:lang w:val="uk-UA"/>
        </w:rPr>
        <w:t>за завершеною процедурою закупівлі ID: UA-202</w:t>
      </w:r>
      <w:r w:rsidR="00F1036D">
        <w:rPr>
          <w:lang w:val="uk-UA"/>
        </w:rPr>
        <w:t>3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11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14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015527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а</w:t>
      </w:r>
      <w:r w:rsidR="00F1036D" w:rsidRPr="00276BE5">
        <w:rPr>
          <w:lang w:val="uk-UA"/>
        </w:rPr>
        <w:t xml:space="preserve"> </w:t>
      </w:r>
      <w:r w:rsidR="00F1036D">
        <w:rPr>
          <w:lang w:val="uk-UA"/>
        </w:rPr>
        <w:t xml:space="preserve">складає </w:t>
      </w:r>
      <w:r w:rsidR="00F1036D" w:rsidRPr="00276BE5">
        <w:rPr>
          <w:lang w:val="uk-UA"/>
        </w:rPr>
        <w:t xml:space="preserve">- </w:t>
      </w:r>
      <w:r w:rsidR="00F1036D">
        <w:rPr>
          <w:lang w:val="uk-UA"/>
        </w:rPr>
        <w:t>6,51</w:t>
      </w:r>
      <w:r w:rsidR="00F1036D" w:rsidRPr="00276BE5">
        <w:rPr>
          <w:lang w:val="uk-UA"/>
        </w:rPr>
        <w:t xml:space="preserve"> грн. за 1 </w:t>
      </w:r>
      <w:r w:rsidR="00F1036D" w:rsidRPr="00F27551">
        <w:rPr>
          <w:lang w:val="uk-UA"/>
        </w:rPr>
        <w:t>кВт*год</w:t>
      </w:r>
      <w:r w:rsidR="00F1036D">
        <w:rPr>
          <w:lang w:val="uk-UA"/>
        </w:rPr>
        <w:t>.;</w:t>
      </w:r>
      <w:r w:rsidR="00F1036D" w:rsidRPr="00276BE5">
        <w:rPr>
          <w:lang w:val="uk-UA"/>
        </w:rPr>
        <w:t xml:space="preserve"> ID: UA-202</w:t>
      </w:r>
      <w:r w:rsidR="00F1036D">
        <w:rPr>
          <w:lang w:val="uk-UA"/>
        </w:rPr>
        <w:t>3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11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14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011460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а</w:t>
      </w:r>
      <w:r w:rsidR="00F1036D" w:rsidRPr="00276BE5">
        <w:rPr>
          <w:lang w:val="uk-UA"/>
        </w:rPr>
        <w:t xml:space="preserve"> </w:t>
      </w:r>
      <w:r w:rsidR="00F1036D">
        <w:rPr>
          <w:lang w:val="uk-UA"/>
        </w:rPr>
        <w:t xml:space="preserve">складає </w:t>
      </w:r>
      <w:r w:rsidR="00F1036D" w:rsidRPr="00276BE5">
        <w:rPr>
          <w:lang w:val="uk-UA"/>
        </w:rPr>
        <w:t xml:space="preserve">- </w:t>
      </w:r>
      <w:r w:rsidR="00F1036D">
        <w:rPr>
          <w:lang w:val="uk-UA"/>
        </w:rPr>
        <w:t>5,76</w:t>
      </w:r>
      <w:r w:rsidR="00F1036D" w:rsidRPr="00276BE5">
        <w:rPr>
          <w:lang w:val="uk-UA"/>
        </w:rPr>
        <w:t xml:space="preserve"> грн. за 1 </w:t>
      </w:r>
      <w:r w:rsidR="00F1036D" w:rsidRPr="00F27551">
        <w:rPr>
          <w:lang w:val="uk-UA"/>
        </w:rPr>
        <w:t>кВт*год</w:t>
      </w:r>
      <w:r w:rsidR="00F1036D">
        <w:rPr>
          <w:lang w:val="uk-UA"/>
        </w:rPr>
        <w:t xml:space="preserve">.; </w:t>
      </w:r>
      <w:r w:rsidR="00F1036D" w:rsidRPr="00276BE5">
        <w:rPr>
          <w:lang w:val="uk-UA"/>
        </w:rPr>
        <w:t>ID: UA-202</w:t>
      </w:r>
      <w:r w:rsidR="00F1036D">
        <w:rPr>
          <w:lang w:val="uk-UA"/>
        </w:rPr>
        <w:t>3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11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16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017975</w:t>
      </w:r>
      <w:r w:rsidR="00F1036D" w:rsidRPr="00276BE5">
        <w:rPr>
          <w:lang w:val="uk-UA"/>
        </w:rPr>
        <w:t>-</w:t>
      </w:r>
      <w:r w:rsidR="00F1036D">
        <w:rPr>
          <w:lang w:val="uk-UA"/>
        </w:rPr>
        <w:t>а</w:t>
      </w:r>
      <w:r w:rsidR="00F1036D" w:rsidRPr="00276BE5">
        <w:rPr>
          <w:lang w:val="uk-UA"/>
        </w:rPr>
        <w:t xml:space="preserve"> </w:t>
      </w:r>
      <w:r w:rsidR="00F1036D">
        <w:rPr>
          <w:lang w:val="uk-UA"/>
        </w:rPr>
        <w:t xml:space="preserve">складає </w:t>
      </w:r>
      <w:r w:rsidR="00F1036D" w:rsidRPr="00276BE5">
        <w:rPr>
          <w:lang w:val="uk-UA"/>
        </w:rPr>
        <w:t xml:space="preserve">- </w:t>
      </w:r>
      <w:r w:rsidR="00F1036D">
        <w:rPr>
          <w:lang w:val="uk-UA"/>
        </w:rPr>
        <w:t>5,43</w:t>
      </w:r>
      <w:r w:rsidR="00F1036D" w:rsidRPr="00276BE5">
        <w:rPr>
          <w:lang w:val="uk-UA"/>
        </w:rPr>
        <w:t xml:space="preserve"> грн. за 1 </w:t>
      </w:r>
      <w:r w:rsidR="00F1036D" w:rsidRPr="00F27551">
        <w:rPr>
          <w:lang w:val="uk-UA"/>
        </w:rPr>
        <w:t>кВт*год</w:t>
      </w:r>
      <w:r w:rsidR="00F1036D">
        <w:rPr>
          <w:lang w:val="uk-UA"/>
        </w:rPr>
        <w:t xml:space="preserve">. </w:t>
      </w:r>
    </w:p>
    <w:p w:rsidR="005141CF" w:rsidRPr="00B02F4D" w:rsidRDefault="005141CF" w:rsidP="005141CF">
      <w:pPr>
        <w:pStyle w:val="a9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lang w:val="uk-UA"/>
        </w:rPr>
      </w:pPr>
      <w:r w:rsidRPr="00C8550C">
        <w:rPr>
          <w:lang w:val="uk-UA"/>
        </w:rPr>
        <w:t xml:space="preserve">Ціна електроенергії без вартості її розподілу за діючим договором у замовника складає - </w:t>
      </w:r>
      <w:r>
        <w:rPr>
          <w:lang w:val="uk-UA"/>
        </w:rPr>
        <w:t xml:space="preserve">         </w:t>
      </w:r>
      <w:r w:rsidRPr="00C8550C">
        <w:rPr>
          <w:lang w:val="uk-UA"/>
        </w:rPr>
        <w:t>6,15</w:t>
      </w:r>
      <w:r>
        <w:rPr>
          <w:lang w:val="uk-UA"/>
        </w:rPr>
        <w:t xml:space="preserve"> грн. за 1 кВт*год, але з урахуванням тарифу, що встановлюється з 01.01.2024 року на підставі</w:t>
      </w:r>
      <w:r w:rsidRPr="00B02F4D">
        <w:rPr>
          <w:lang w:val="uk-UA"/>
        </w:rPr>
        <w:t xml:space="preserve"> Постанов</w:t>
      </w:r>
      <w:r>
        <w:rPr>
          <w:lang w:val="uk-UA"/>
        </w:rPr>
        <w:t>и</w:t>
      </w:r>
      <w:r w:rsidRPr="00B02F4D">
        <w:rPr>
          <w:lang w:val="uk-UA"/>
        </w:rPr>
        <w:t xml:space="preserve"> НКРЕКП №2322</w:t>
      </w:r>
      <w:r w:rsidRPr="00722970">
        <w:t> </w:t>
      </w:r>
      <w:r w:rsidRPr="00B02F4D">
        <w:rPr>
          <w:lang w:val="uk-UA"/>
        </w:rPr>
        <w:t>від 09.12.2023 р. «Про встановлення тарифу на послуги з передачі електричної енергії НЕК «УКРЕНЕРГО» на</w:t>
      </w:r>
      <w:r w:rsidRPr="00722970">
        <w:t> </w:t>
      </w:r>
      <w:r w:rsidRPr="00B02F4D">
        <w:rPr>
          <w:lang w:val="uk-UA"/>
        </w:rPr>
        <w:t>2024</w:t>
      </w:r>
      <w:r w:rsidRPr="00722970">
        <w:t> </w:t>
      </w:r>
      <w:r w:rsidRPr="00B02F4D">
        <w:rPr>
          <w:lang w:val="uk-UA"/>
        </w:rPr>
        <w:t>рік»</w:t>
      </w:r>
      <w:r>
        <w:rPr>
          <w:lang w:val="uk-UA"/>
        </w:rPr>
        <w:t xml:space="preserve"> ц</w:t>
      </w:r>
      <w:r w:rsidRPr="00C8550C">
        <w:rPr>
          <w:lang w:val="uk-UA"/>
        </w:rPr>
        <w:t xml:space="preserve">іна електроенергії </w:t>
      </w:r>
      <w:r w:rsidRPr="00B02F4D">
        <w:rPr>
          <w:lang w:val="uk-UA"/>
        </w:rPr>
        <w:t>з урахуванням вартості послуги з передачі електроенергії</w:t>
      </w:r>
      <w:r>
        <w:rPr>
          <w:lang w:val="uk-UA"/>
        </w:rPr>
        <w:t>, але</w:t>
      </w:r>
      <w:r w:rsidRPr="00B02F4D">
        <w:rPr>
          <w:lang w:val="uk-UA"/>
        </w:rPr>
        <w:t xml:space="preserve"> без вартості її розподілу </w:t>
      </w:r>
      <w:r>
        <w:rPr>
          <w:lang w:val="uk-UA"/>
        </w:rPr>
        <w:t>становитиме</w:t>
      </w:r>
      <w:r w:rsidRPr="00B02F4D">
        <w:rPr>
          <w:lang w:val="uk-UA"/>
        </w:rPr>
        <w:t xml:space="preserve"> - </w:t>
      </w:r>
      <w:r>
        <w:rPr>
          <w:lang w:val="uk-UA"/>
        </w:rPr>
        <w:t>6,20</w:t>
      </w:r>
      <w:r w:rsidRPr="00B02F4D">
        <w:rPr>
          <w:lang w:val="uk-UA"/>
        </w:rPr>
        <w:t xml:space="preserve"> грн.</w:t>
      </w:r>
      <w:r>
        <w:rPr>
          <w:lang w:val="uk-UA"/>
        </w:rPr>
        <w:t xml:space="preserve"> </w:t>
      </w:r>
      <w:r w:rsidRPr="00B02F4D">
        <w:rPr>
          <w:lang w:val="uk-UA"/>
        </w:rPr>
        <w:t>за 1 кВт*год</w:t>
      </w:r>
      <w:r>
        <w:rPr>
          <w:lang w:val="uk-UA"/>
        </w:rPr>
        <w:t>.</w:t>
      </w:r>
    </w:p>
    <w:p w:rsidR="00F1036D" w:rsidRDefault="005141CF" w:rsidP="00F103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Отже, с</w:t>
      </w:r>
      <w:r w:rsidR="00F1036D" w:rsidRPr="00276BE5">
        <w:rPr>
          <w:lang w:val="uk-UA"/>
        </w:rPr>
        <w:t>ередня ціна, за якою укладено договори на вищевказані процедури закупівель, складає</w:t>
      </w:r>
      <w:r>
        <w:rPr>
          <w:lang w:val="uk-UA"/>
        </w:rPr>
        <w:t xml:space="preserve"> </w:t>
      </w:r>
      <w:r w:rsidR="00F1036D">
        <w:rPr>
          <w:lang w:val="uk-UA"/>
        </w:rPr>
        <w:t>5,9</w:t>
      </w:r>
      <w:r>
        <w:rPr>
          <w:lang w:val="uk-UA"/>
        </w:rPr>
        <w:t>8</w:t>
      </w:r>
      <w:r w:rsidR="00F1036D" w:rsidRPr="00276BE5">
        <w:rPr>
          <w:lang w:val="uk-UA"/>
        </w:rPr>
        <w:t xml:space="preserve"> грн. за </w:t>
      </w:r>
      <w:r w:rsidR="00F1036D">
        <w:rPr>
          <w:lang w:val="uk-UA"/>
        </w:rPr>
        <w:t xml:space="preserve">1 </w:t>
      </w:r>
      <w:r w:rsidR="00F1036D" w:rsidRPr="00F27551">
        <w:rPr>
          <w:lang w:val="uk-UA"/>
        </w:rPr>
        <w:t>кВт*год</w:t>
      </w:r>
      <w:r w:rsidR="00F1036D" w:rsidRPr="00276BE5">
        <w:rPr>
          <w:lang w:val="uk-UA"/>
        </w:rPr>
        <w:t>.</w:t>
      </w:r>
      <w:r w:rsidR="00F1036D">
        <w:rPr>
          <w:lang w:val="uk-UA"/>
        </w:rPr>
        <w:t xml:space="preserve"> без урахування вартості розподілу електричної енергії.</w:t>
      </w:r>
    </w:p>
    <w:p w:rsidR="002B14B6" w:rsidRDefault="002246AD" w:rsidP="005141CF">
      <w:pPr>
        <w:pStyle w:val="a9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lang w:val="uk-UA"/>
        </w:rPr>
      </w:pPr>
      <w:r w:rsidRPr="0053378C">
        <w:rPr>
          <w:lang w:val="uk-UA"/>
        </w:rPr>
        <w:t xml:space="preserve">Враховуючи, що КП ВУКГ проводить закупівлю електричної енергії із супутніми послугами, в т.ч. з урахуванням послуги </w:t>
      </w:r>
      <w:r w:rsidR="001D4177">
        <w:rPr>
          <w:lang w:val="uk-UA"/>
        </w:rPr>
        <w:t>з</w:t>
      </w:r>
      <w:r w:rsidRPr="0053378C">
        <w:rPr>
          <w:lang w:val="uk-UA"/>
        </w:rPr>
        <w:t xml:space="preserve"> розподіл</w:t>
      </w:r>
      <w:r w:rsidR="001D4177">
        <w:rPr>
          <w:lang w:val="uk-UA"/>
        </w:rPr>
        <w:t>у</w:t>
      </w:r>
      <w:r w:rsidRPr="0053378C">
        <w:rPr>
          <w:lang w:val="uk-UA"/>
        </w:rPr>
        <w:t xml:space="preserve"> електричної енергії оператором систем розподілу, </w:t>
      </w:r>
      <w:r w:rsidR="001D4177">
        <w:rPr>
          <w:lang w:val="uk-UA"/>
        </w:rPr>
        <w:t>і</w:t>
      </w:r>
      <w:r w:rsidRPr="0053378C">
        <w:rPr>
          <w:lang w:val="uk-UA"/>
        </w:rPr>
        <w:t xml:space="preserve"> згідно з постановою </w:t>
      </w:r>
      <w:r w:rsidRPr="0053378C">
        <w:rPr>
          <w:lang w:val="uk-UA" w:eastAsia="uk-UA"/>
        </w:rPr>
        <w:t xml:space="preserve">НКРЕКП від </w:t>
      </w:r>
      <w:r w:rsidRPr="0053378C">
        <w:rPr>
          <w:color w:val="000000"/>
          <w:lang w:val="uk-UA"/>
        </w:rPr>
        <w:t xml:space="preserve">09.12.2023 </w:t>
      </w:r>
      <w:r w:rsidRPr="0053378C">
        <w:rPr>
          <w:lang w:val="uk-UA" w:eastAsia="uk-UA"/>
        </w:rPr>
        <w:t xml:space="preserve">№2332 «Про встановлення тарифів на послуги з розподілу електричної енергії ПРАТ «ДТЕК Київські регіональні електромережі» із застосуванням стимулюючого регулювання» з 01.01.2024 р. тариф </w:t>
      </w:r>
      <w:r w:rsidR="00337016">
        <w:rPr>
          <w:lang w:val="uk-UA" w:eastAsia="uk-UA"/>
        </w:rPr>
        <w:t>н</w:t>
      </w:r>
      <w:r w:rsidR="00337016" w:rsidRPr="0053378C">
        <w:rPr>
          <w:lang w:val="uk-UA" w:eastAsia="uk-UA"/>
        </w:rPr>
        <w:t>а послуги з розподілу електричної енергії</w:t>
      </w:r>
      <w:r w:rsidR="00337016" w:rsidRPr="00337016">
        <w:rPr>
          <w:lang w:val="uk-UA" w:eastAsia="uk-UA"/>
        </w:rPr>
        <w:t xml:space="preserve"> </w:t>
      </w:r>
      <w:r w:rsidR="00337016" w:rsidRPr="0053378C">
        <w:rPr>
          <w:lang w:val="uk-UA" w:eastAsia="uk-UA"/>
        </w:rPr>
        <w:t>встановлено</w:t>
      </w:r>
      <w:r w:rsidR="00337016">
        <w:rPr>
          <w:lang w:val="uk-UA" w:eastAsia="uk-UA"/>
        </w:rPr>
        <w:t xml:space="preserve"> у розмірі</w:t>
      </w:r>
      <w:r w:rsidR="00337016" w:rsidRPr="0053378C">
        <w:rPr>
          <w:lang w:val="uk-UA" w:eastAsia="uk-UA"/>
        </w:rPr>
        <w:t xml:space="preserve"> </w:t>
      </w:r>
      <w:r w:rsidRPr="0053378C">
        <w:rPr>
          <w:lang w:val="uk-UA" w:eastAsia="uk-UA"/>
        </w:rPr>
        <w:t>- 1,921767 грн./</w:t>
      </w:r>
      <w:r w:rsidRPr="0053378C">
        <w:rPr>
          <w:lang w:val="uk-UA"/>
        </w:rPr>
        <w:t xml:space="preserve"> кВт*год з ПДВ, то за результатом проведеного аналізу, розрахунок очікуваної вартості</w:t>
      </w:r>
      <w:r w:rsidRPr="00276BE5">
        <w:rPr>
          <w:lang w:val="uk-UA"/>
        </w:rPr>
        <w:t xml:space="preserve"> предмета </w:t>
      </w:r>
      <w:r w:rsidRPr="0053378C">
        <w:rPr>
          <w:lang w:val="uk-UA"/>
        </w:rPr>
        <w:t xml:space="preserve">закупівлі </w:t>
      </w:r>
      <w:r w:rsidR="001D4177">
        <w:rPr>
          <w:lang w:val="uk-UA"/>
        </w:rPr>
        <w:t>проведено</w:t>
      </w:r>
      <w:r w:rsidR="001D4177" w:rsidRPr="0053378C">
        <w:rPr>
          <w:lang w:val="uk-UA"/>
        </w:rPr>
        <w:t xml:space="preserve"> </w:t>
      </w:r>
      <w:r w:rsidRPr="0053378C">
        <w:rPr>
          <w:lang w:val="uk-UA"/>
        </w:rPr>
        <w:t>за ціною 7,90 грн. за 1</w:t>
      </w:r>
      <w:r w:rsidRPr="00276BE5">
        <w:rPr>
          <w:lang w:val="uk-UA"/>
        </w:rPr>
        <w:t xml:space="preserve"> </w:t>
      </w:r>
      <w:r w:rsidRPr="00F27551">
        <w:rPr>
          <w:lang w:val="uk-UA"/>
        </w:rPr>
        <w:t>кВт*год</w:t>
      </w:r>
      <w:r w:rsidR="00797AB8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</w:t>
      </w:r>
      <w:r w:rsidRPr="00E53CC6">
        <w:rPr>
          <w:lang w:val="uk-UA"/>
        </w:rPr>
        <w:t xml:space="preserve">з урахуванням вартості послуги з передачі електроенергії та з урахування вартості послуг </w:t>
      </w:r>
      <w:r>
        <w:rPr>
          <w:lang w:val="uk-UA"/>
        </w:rPr>
        <w:t>з розподілу електричної енергії.</w:t>
      </w:r>
    </w:p>
    <w:p w:rsidR="005141CF" w:rsidRPr="00276BE5" w:rsidRDefault="005141CF" w:rsidP="005141CF">
      <w:pPr>
        <w:pStyle w:val="a9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lang w:val="uk-UA"/>
        </w:rPr>
      </w:pPr>
    </w:p>
    <w:p w:rsidR="00F1036D" w:rsidRPr="00276BE5" w:rsidRDefault="00F1036D" w:rsidP="00F103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850536" w:rsidRPr="00E53CC6" w:rsidRDefault="00850536" w:rsidP="009A288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0536" w:rsidRPr="00E53CC6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C98"/>
    <w:multiLevelType w:val="hybridMultilevel"/>
    <w:tmpl w:val="D20A76D8"/>
    <w:lvl w:ilvl="0" w:tplc="9E6AD996">
      <w:start w:val="1"/>
      <w:numFmt w:val="decimal"/>
      <w:suff w:val="space"/>
      <w:lvlText w:val="%1."/>
      <w:lvlJc w:val="left"/>
      <w:pPr>
        <w:ind w:left="141" w:hanging="14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87508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0E03"/>
    <w:rsid w:val="00171723"/>
    <w:rsid w:val="00172A72"/>
    <w:rsid w:val="00182986"/>
    <w:rsid w:val="001D4177"/>
    <w:rsid w:val="001E1AFD"/>
    <w:rsid w:val="002075BB"/>
    <w:rsid w:val="002246AD"/>
    <w:rsid w:val="002359D9"/>
    <w:rsid w:val="00236A17"/>
    <w:rsid w:val="00253402"/>
    <w:rsid w:val="002556B2"/>
    <w:rsid w:val="00276BE5"/>
    <w:rsid w:val="00290D39"/>
    <w:rsid w:val="002951FE"/>
    <w:rsid w:val="002B14B6"/>
    <w:rsid w:val="002D70E2"/>
    <w:rsid w:val="002F46F1"/>
    <w:rsid w:val="003271A8"/>
    <w:rsid w:val="00337016"/>
    <w:rsid w:val="0035216F"/>
    <w:rsid w:val="00382ED8"/>
    <w:rsid w:val="00383DB8"/>
    <w:rsid w:val="0040386C"/>
    <w:rsid w:val="00411321"/>
    <w:rsid w:val="004249ED"/>
    <w:rsid w:val="0044599C"/>
    <w:rsid w:val="004478B5"/>
    <w:rsid w:val="004661D0"/>
    <w:rsid w:val="00484CEC"/>
    <w:rsid w:val="004B03B3"/>
    <w:rsid w:val="004B2FE2"/>
    <w:rsid w:val="005141CF"/>
    <w:rsid w:val="0053378C"/>
    <w:rsid w:val="005374D3"/>
    <w:rsid w:val="00550141"/>
    <w:rsid w:val="00557D61"/>
    <w:rsid w:val="00563D25"/>
    <w:rsid w:val="0057352C"/>
    <w:rsid w:val="005D0E49"/>
    <w:rsid w:val="005F2A48"/>
    <w:rsid w:val="005F7F45"/>
    <w:rsid w:val="006177BD"/>
    <w:rsid w:val="0067339F"/>
    <w:rsid w:val="00676D5D"/>
    <w:rsid w:val="00681284"/>
    <w:rsid w:val="0069000A"/>
    <w:rsid w:val="006B1333"/>
    <w:rsid w:val="006E2E59"/>
    <w:rsid w:val="006E4CF6"/>
    <w:rsid w:val="00703A16"/>
    <w:rsid w:val="00712772"/>
    <w:rsid w:val="00714E2E"/>
    <w:rsid w:val="00722970"/>
    <w:rsid w:val="007424D0"/>
    <w:rsid w:val="00744571"/>
    <w:rsid w:val="00761EAB"/>
    <w:rsid w:val="00763209"/>
    <w:rsid w:val="007745A9"/>
    <w:rsid w:val="0077506C"/>
    <w:rsid w:val="00776AB6"/>
    <w:rsid w:val="007874A6"/>
    <w:rsid w:val="00797AB8"/>
    <w:rsid w:val="007B4685"/>
    <w:rsid w:val="007C3B2E"/>
    <w:rsid w:val="007F709B"/>
    <w:rsid w:val="008047C3"/>
    <w:rsid w:val="008277AE"/>
    <w:rsid w:val="00850536"/>
    <w:rsid w:val="00860CCC"/>
    <w:rsid w:val="008612F1"/>
    <w:rsid w:val="008674AA"/>
    <w:rsid w:val="00874268"/>
    <w:rsid w:val="008757E9"/>
    <w:rsid w:val="00876544"/>
    <w:rsid w:val="008803BB"/>
    <w:rsid w:val="008C4F11"/>
    <w:rsid w:val="008E0D91"/>
    <w:rsid w:val="00954BC0"/>
    <w:rsid w:val="00955BCE"/>
    <w:rsid w:val="00960CE3"/>
    <w:rsid w:val="00985FEE"/>
    <w:rsid w:val="009A2887"/>
    <w:rsid w:val="009C0D2D"/>
    <w:rsid w:val="009F466A"/>
    <w:rsid w:val="00A25F6D"/>
    <w:rsid w:val="00A369A6"/>
    <w:rsid w:val="00A54C4B"/>
    <w:rsid w:val="00A9215C"/>
    <w:rsid w:val="00AB2E04"/>
    <w:rsid w:val="00B02F4D"/>
    <w:rsid w:val="00B11AAF"/>
    <w:rsid w:val="00B31DDD"/>
    <w:rsid w:val="00B415B3"/>
    <w:rsid w:val="00B870D1"/>
    <w:rsid w:val="00BA0FF8"/>
    <w:rsid w:val="00BB1A0F"/>
    <w:rsid w:val="00BD6EAC"/>
    <w:rsid w:val="00C16B6D"/>
    <w:rsid w:val="00C5119B"/>
    <w:rsid w:val="00C8550C"/>
    <w:rsid w:val="00CD5F5F"/>
    <w:rsid w:val="00D22379"/>
    <w:rsid w:val="00D319D8"/>
    <w:rsid w:val="00D35F1D"/>
    <w:rsid w:val="00D57578"/>
    <w:rsid w:val="00D822D4"/>
    <w:rsid w:val="00DB33FB"/>
    <w:rsid w:val="00DC571B"/>
    <w:rsid w:val="00DD312A"/>
    <w:rsid w:val="00E105DB"/>
    <w:rsid w:val="00E23F24"/>
    <w:rsid w:val="00E24D45"/>
    <w:rsid w:val="00E366B0"/>
    <w:rsid w:val="00E53CC6"/>
    <w:rsid w:val="00E60089"/>
    <w:rsid w:val="00E72919"/>
    <w:rsid w:val="00E93338"/>
    <w:rsid w:val="00F04B91"/>
    <w:rsid w:val="00F1036D"/>
    <w:rsid w:val="00F146BB"/>
    <w:rsid w:val="00F27551"/>
    <w:rsid w:val="00F63B28"/>
    <w:rsid w:val="00F729EF"/>
    <w:rsid w:val="00F75930"/>
    <w:rsid w:val="00F90965"/>
    <w:rsid w:val="00FB454D"/>
    <w:rsid w:val="00FC1BD9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1"/>
    <w:locked/>
    <w:rsid w:val="00F04B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7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550141"/>
    <w:rPr>
      <w:color w:val="0000FF" w:themeColor="hyperlink"/>
      <w:u w:val="single"/>
    </w:rPr>
  </w:style>
  <w:style w:type="paragraph" w:customStyle="1" w:styleId="rvps2">
    <w:name w:val="rvps2"/>
    <w:basedOn w:val="a"/>
    <w:rsid w:val="00E1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2023-12-28T16:35:00Z</dcterms:created>
  <dcterms:modified xsi:type="dcterms:W3CDTF">2023-12-28T16:35:00Z</dcterms:modified>
</cp:coreProperties>
</file>