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D" w:rsidRPr="009D438D" w:rsidRDefault="00D918ED" w:rsidP="007A0100">
      <w:pPr>
        <w:spacing w:after="0" w:line="0" w:lineRule="atLeast"/>
        <w:jc w:val="center"/>
        <w:rPr>
          <w:b/>
          <w:szCs w:val="24"/>
        </w:rPr>
      </w:pPr>
      <w:r w:rsidRPr="009D438D">
        <w:rPr>
          <w:b/>
          <w:szCs w:val="24"/>
        </w:rPr>
        <w:t xml:space="preserve">Обґрунтування технічних та якісних характеристик, </w:t>
      </w:r>
    </w:p>
    <w:p w:rsidR="00D918ED" w:rsidRPr="009D438D" w:rsidRDefault="00D918ED" w:rsidP="00A975A8">
      <w:pPr>
        <w:spacing w:after="0" w:line="0" w:lineRule="atLeast"/>
        <w:jc w:val="center"/>
        <w:rPr>
          <w:b/>
          <w:szCs w:val="24"/>
        </w:rPr>
      </w:pPr>
      <w:r w:rsidRPr="009D438D">
        <w:rPr>
          <w:b/>
          <w:szCs w:val="24"/>
        </w:rPr>
        <w:t xml:space="preserve">очікуваної вартості предмета закупівлі при проведенні процедури закупівлі за предметом: </w:t>
      </w:r>
    </w:p>
    <w:p w:rsidR="00A975A8" w:rsidRDefault="00A975A8" w:rsidP="00A975A8">
      <w:pPr>
        <w:spacing w:after="0" w:line="0" w:lineRule="atLeast"/>
        <w:jc w:val="center"/>
        <w:rPr>
          <w:b/>
          <w:sz w:val="22"/>
          <w:szCs w:val="22"/>
        </w:rPr>
      </w:pPr>
    </w:p>
    <w:p w:rsidR="00A975A8" w:rsidRDefault="00730C56" w:rsidP="00A975A8">
      <w:pPr>
        <w:spacing w:after="0" w:line="0" w:lineRule="atLeast"/>
        <w:jc w:val="center"/>
        <w:rPr>
          <w:b/>
          <w:sz w:val="22"/>
          <w:szCs w:val="22"/>
        </w:rPr>
      </w:pPr>
      <w:r w:rsidRPr="00A975A8">
        <w:rPr>
          <w:b/>
          <w:sz w:val="22"/>
          <w:szCs w:val="22"/>
        </w:rPr>
        <w:t xml:space="preserve">Придбання та монтаж покриття для дитячого майданчику </w:t>
      </w:r>
    </w:p>
    <w:p w:rsidR="00D918ED" w:rsidRPr="00A975A8" w:rsidRDefault="00730C56" w:rsidP="00A975A8">
      <w:pPr>
        <w:spacing w:after="0" w:line="0" w:lineRule="atLeast"/>
        <w:jc w:val="center"/>
        <w:rPr>
          <w:b/>
          <w:sz w:val="22"/>
          <w:szCs w:val="22"/>
        </w:rPr>
      </w:pPr>
      <w:r w:rsidRPr="00A975A8">
        <w:rPr>
          <w:b/>
          <w:sz w:val="22"/>
          <w:szCs w:val="22"/>
        </w:rPr>
        <w:t>(Код ДК 021:2015:19510000-4 - Гумові вироби)</w:t>
      </w:r>
    </w:p>
    <w:p w:rsidR="00082A4D" w:rsidRPr="00A975A8" w:rsidRDefault="00082A4D" w:rsidP="007A0100">
      <w:pPr>
        <w:shd w:val="clear" w:color="auto" w:fill="FFFFFF"/>
        <w:tabs>
          <w:tab w:val="left" w:pos="9214"/>
        </w:tabs>
        <w:spacing w:after="0" w:line="0" w:lineRule="atLeast"/>
        <w:ind w:right="-1"/>
        <w:jc w:val="center"/>
        <w:rPr>
          <w:b/>
          <w:sz w:val="22"/>
          <w:szCs w:val="22"/>
        </w:rPr>
      </w:pPr>
    </w:p>
    <w:p w:rsidR="00606630" w:rsidRPr="00A975A8" w:rsidRDefault="00D918ED" w:rsidP="007A0100">
      <w:pPr>
        <w:spacing w:after="0" w:line="0" w:lineRule="atLeast"/>
        <w:jc w:val="both"/>
        <w:rPr>
          <w:rFonts w:eastAsia="Times New Roman"/>
          <w:sz w:val="22"/>
          <w:szCs w:val="22"/>
          <w:lang w:eastAsia="ru-RU"/>
        </w:rPr>
      </w:pPr>
      <w:r w:rsidRPr="00A975A8">
        <w:rPr>
          <w:b/>
          <w:sz w:val="22"/>
          <w:szCs w:val="22"/>
        </w:rPr>
        <w:t xml:space="preserve">Ідентифікатор закупівлі в електронній системі : </w:t>
      </w:r>
      <w:r w:rsidR="00082A4D" w:rsidRPr="00A975A8">
        <w:rPr>
          <w:rFonts w:eastAsia="Times New Roman"/>
          <w:sz w:val="22"/>
          <w:szCs w:val="22"/>
          <w:lang w:eastAsia="ru-RU"/>
        </w:rPr>
        <w:t>UA-2023-07-17-003934-a</w:t>
      </w:r>
    </w:p>
    <w:p w:rsidR="00D918ED" w:rsidRPr="00A975A8" w:rsidRDefault="00D918ED" w:rsidP="007A0100">
      <w:pPr>
        <w:spacing w:after="0" w:line="0" w:lineRule="atLeast"/>
        <w:rPr>
          <w:sz w:val="22"/>
          <w:szCs w:val="22"/>
        </w:rPr>
      </w:pPr>
      <w:r w:rsidRPr="00A975A8">
        <w:rPr>
          <w:b/>
          <w:sz w:val="22"/>
          <w:szCs w:val="22"/>
        </w:rPr>
        <w:t xml:space="preserve">Процедура закупівлі: </w:t>
      </w:r>
      <w:r w:rsidRPr="00A975A8">
        <w:rPr>
          <w:sz w:val="22"/>
          <w:szCs w:val="22"/>
        </w:rPr>
        <w:t>Відкриті торги з особливостями</w:t>
      </w:r>
    </w:p>
    <w:p w:rsidR="00D918ED" w:rsidRPr="00A975A8" w:rsidRDefault="00D918ED" w:rsidP="007A0100">
      <w:pPr>
        <w:spacing w:after="0" w:line="0" w:lineRule="atLeast"/>
        <w:rPr>
          <w:sz w:val="22"/>
          <w:szCs w:val="22"/>
        </w:rPr>
      </w:pPr>
      <w:r w:rsidRPr="00A975A8">
        <w:rPr>
          <w:b/>
          <w:sz w:val="22"/>
          <w:szCs w:val="22"/>
        </w:rPr>
        <w:t xml:space="preserve">Очікувана вартість: </w:t>
      </w:r>
      <w:r w:rsidR="007A0100" w:rsidRPr="00A975A8">
        <w:rPr>
          <w:sz w:val="22"/>
          <w:szCs w:val="22"/>
        </w:rPr>
        <w:t>290</w:t>
      </w:r>
      <w:r w:rsidRPr="00A975A8">
        <w:rPr>
          <w:sz w:val="22"/>
          <w:szCs w:val="22"/>
        </w:rPr>
        <w:t> 000,00 грн. з ПДВ</w:t>
      </w:r>
    </w:p>
    <w:p w:rsidR="00D918ED" w:rsidRPr="00A975A8" w:rsidRDefault="00D918ED" w:rsidP="007A0100">
      <w:pPr>
        <w:spacing w:after="0" w:line="0" w:lineRule="atLeast"/>
        <w:rPr>
          <w:rFonts w:eastAsia="Times New Roman"/>
          <w:sz w:val="22"/>
          <w:szCs w:val="22"/>
        </w:rPr>
      </w:pPr>
      <w:r w:rsidRPr="00A975A8">
        <w:rPr>
          <w:rFonts w:eastAsia="Times New Roman"/>
          <w:b/>
          <w:sz w:val="22"/>
          <w:szCs w:val="22"/>
        </w:rPr>
        <w:t xml:space="preserve">Підстава для публікації обґрунтування: </w:t>
      </w:r>
      <w:r w:rsidRPr="00A975A8">
        <w:rPr>
          <w:rFonts w:eastAsia="Times New Roman"/>
          <w:sz w:val="22"/>
          <w:szCs w:val="22"/>
        </w:rPr>
        <w:t>постанова Кабінету Міністрів України від 11.10.2016 р № 710 «Про ефективне використання бюджетних коштів» (зі змінами).</w:t>
      </w:r>
    </w:p>
    <w:p w:rsidR="00D918ED" w:rsidRPr="00A975A8" w:rsidRDefault="00D918ED" w:rsidP="007A0100">
      <w:pPr>
        <w:spacing w:after="0" w:line="0" w:lineRule="atLeast"/>
        <w:rPr>
          <w:rFonts w:eastAsia="Times New Roman"/>
          <w:color w:val="000000"/>
          <w:sz w:val="22"/>
          <w:szCs w:val="22"/>
          <w:shd w:val="clear" w:color="auto" w:fill="FFFFFF"/>
        </w:rPr>
      </w:pPr>
      <w:r w:rsidRPr="00A975A8">
        <w:rPr>
          <w:rFonts w:eastAsia="Times New Roman"/>
          <w:b/>
          <w:sz w:val="22"/>
          <w:szCs w:val="22"/>
        </w:rPr>
        <w:t xml:space="preserve">Замовник: </w:t>
      </w:r>
      <w:r w:rsidRPr="00A975A8">
        <w:rPr>
          <w:rFonts w:eastAsia="Times New Roman"/>
          <w:sz w:val="22"/>
          <w:szCs w:val="22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A975A8">
        <w:rPr>
          <w:rFonts w:eastAsia="Times New Roman"/>
          <w:sz w:val="22"/>
          <w:szCs w:val="22"/>
        </w:rPr>
        <w:t xml:space="preserve">, код ЄДРПОУ – </w:t>
      </w:r>
      <w:r w:rsidRPr="00A975A8">
        <w:rPr>
          <w:rFonts w:eastAsia="Times New Roman"/>
          <w:color w:val="000000"/>
          <w:sz w:val="22"/>
          <w:szCs w:val="22"/>
          <w:shd w:val="clear" w:color="auto" w:fill="FFFFFF"/>
        </w:rPr>
        <w:t>05473594</w:t>
      </w:r>
    </w:p>
    <w:p w:rsidR="00B855A3" w:rsidRPr="00A975A8" w:rsidRDefault="00142808" w:rsidP="00A975A8">
      <w:pPr>
        <w:shd w:val="clear" w:color="auto" w:fill="FFFFFF"/>
        <w:spacing w:after="0" w:line="0" w:lineRule="atLeast"/>
        <w:jc w:val="both"/>
        <w:rPr>
          <w:rFonts w:eastAsia="Times New Roman"/>
          <w:sz w:val="22"/>
          <w:szCs w:val="22"/>
          <w:lang w:eastAsia="uk-UA"/>
        </w:rPr>
      </w:pPr>
      <w:r w:rsidRPr="00A975A8">
        <w:rPr>
          <w:rFonts w:eastAsia="Times New Roman"/>
          <w:sz w:val="22"/>
          <w:szCs w:val="22"/>
          <w:lang w:eastAsia="uk-UA"/>
        </w:rPr>
        <w:t xml:space="preserve"> </w:t>
      </w:r>
      <w:r w:rsidR="00A975A8">
        <w:rPr>
          <w:rFonts w:eastAsia="Times New Roman"/>
          <w:sz w:val="22"/>
          <w:szCs w:val="22"/>
          <w:lang w:eastAsia="uk-UA"/>
        </w:rPr>
        <w:tab/>
      </w:r>
      <w:r w:rsidR="00DB15F2" w:rsidRPr="00A975A8">
        <w:rPr>
          <w:rFonts w:eastAsia="Times New Roman"/>
          <w:sz w:val="22"/>
          <w:szCs w:val="22"/>
          <w:lang w:eastAsia="uk-UA"/>
        </w:rPr>
        <w:t>Проведення</w:t>
      </w:r>
      <w:r w:rsidR="00E87492" w:rsidRPr="00A975A8">
        <w:rPr>
          <w:rFonts w:eastAsia="Times New Roman"/>
          <w:sz w:val="22"/>
          <w:szCs w:val="22"/>
          <w:lang w:eastAsia="uk-UA"/>
        </w:rPr>
        <w:t xml:space="preserve"> </w:t>
      </w:r>
      <w:r w:rsidR="009C09E0" w:rsidRPr="00A975A8">
        <w:rPr>
          <w:rFonts w:eastAsia="Times New Roman"/>
          <w:sz w:val="22"/>
          <w:szCs w:val="22"/>
          <w:lang w:eastAsia="uk-UA"/>
        </w:rPr>
        <w:t xml:space="preserve">закупівлі </w:t>
      </w:r>
      <w:r w:rsidR="00E87492" w:rsidRPr="00A975A8">
        <w:rPr>
          <w:rFonts w:eastAsia="Times New Roman"/>
          <w:sz w:val="22"/>
          <w:szCs w:val="22"/>
          <w:lang w:eastAsia="uk-UA"/>
        </w:rPr>
        <w:t>передбачає</w:t>
      </w:r>
      <w:r w:rsidR="009C09E0" w:rsidRPr="00A975A8">
        <w:rPr>
          <w:rFonts w:eastAsia="Times New Roman"/>
          <w:sz w:val="22"/>
          <w:szCs w:val="22"/>
          <w:lang w:eastAsia="uk-UA"/>
        </w:rPr>
        <w:t xml:space="preserve"> придбання </w:t>
      </w:r>
      <w:r w:rsidR="000A7146" w:rsidRPr="00A975A8">
        <w:rPr>
          <w:rFonts w:eastAsia="Times New Roman"/>
          <w:sz w:val="22"/>
          <w:szCs w:val="22"/>
          <w:lang w:eastAsia="uk-UA"/>
        </w:rPr>
        <w:t>гумової плитки</w:t>
      </w:r>
      <w:r w:rsidR="002F383A">
        <w:rPr>
          <w:rFonts w:eastAsia="Times New Roman"/>
          <w:sz w:val="22"/>
          <w:szCs w:val="22"/>
          <w:lang w:eastAsia="uk-UA"/>
        </w:rPr>
        <w:t xml:space="preserve"> та її</w:t>
      </w:r>
      <w:bookmarkStart w:id="0" w:name="_GoBack"/>
      <w:bookmarkEnd w:id="0"/>
      <w:r w:rsidR="00B855A3" w:rsidRPr="00A975A8">
        <w:rPr>
          <w:rFonts w:eastAsia="Times New Roman"/>
          <w:sz w:val="22"/>
          <w:szCs w:val="22"/>
          <w:lang w:eastAsia="uk-UA"/>
        </w:rPr>
        <w:t xml:space="preserve"> </w:t>
      </w:r>
      <w:r w:rsidR="002F383A" w:rsidRPr="00A975A8">
        <w:rPr>
          <w:rFonts w:eastAsia="Times New Roman"/>
          <w:sz w:val="22"/>
          <w:szCs w:val="22"/>
          <w:lang w:eastAsia="uk-UA"/>
        </w:rPr>
        <w:t>монтаж</w:t>
      </w:r>
      <w:r w:rsidR="002F383A">
        <w:rPr>
          <w:rFonts w:eastAsia="Times New Roman"/>
          <w:sz w:val="22"/>
          <w:szCs w:val="22"/>
          <w:lang w:eastAsia="uk-UA"/>
        </w:rPr>
        <w:t xml:space="preserve"> (укладку)</w:t>
      </w:r>
      <w:r w:rsidR="002F383A" w:rsidRPr="00A975A8">
        <w:rPr>
          <w:rFonts w:eastAsia="Times New Roman"/>
          <w:sz w:val="22"/>
          <w:szCs w:val="22"/>
          <w:lang w:eastAsia="uk-UA"/>
        </w:rPr>
        <w:t xml:space="preserve"> </w:t>
      </w:r>
      <w:r w:rsidR="00B855A3" w:rsidRPr="00A975A8">
        <w:rPr>
          <w:rFonts w:eastAsia="Times New Roman"/>
          <w:sz w:val="22"/>
          <w:szCs w:val="22"/>
          <w:lang w:eastAsia="uk-UA"/>
        </w:rPr>
        <w:t xml:space="preserve">в місці встановленого </w:t>
      </w:r>
      <w:r w:rsidR="00215AA8" w:rsidRPr="00A975A8">
        <w:rPr>
          <w:rFonts w:eastAsia="Times New Roman"/>
          <w:sz w:val="22"/>
          <w:szCs w:val="22"/>
          <w:lang w:eastAsia="uk-UA"/>
        </w:rPr>
        <w:t xml:space="preserve">Комплексу </w:t>
      </w:r>
      <w:r w:rsidR="009C09E0" w:rsidRPr="00A975A8">
        <w:rPr>
          <w:rFonts w:eastAsia="Times New Roman"/>
          <w:sz w:val="22"/>
          <w:szCs w:val="22"/>
          <w:lang w:eastAsia="uk-UA"/>
        </w:rPr>
        <w:t xml:space="preserve">дитячого </w:t>
      </w:r>
      <w:r w:rsidR="00E87492" w:rsidRPr="00A975A8">
        <w:rPr>
          <w:rFonts w:eastAsia="Times New Roman"/>
          <w:sz w:val="22"/>
          <w:szCs w:val="22"/>
          <w:lang w:eastAsia="uk-UA"/>
        </w:rPr>
        <w:t>спортивно</w:t>
      </w:r>
      <w:r w:rsidR="009C09E0" w:rsidRPr="00A975A8">
        <w:rPr>
          <w:rFonts w:eastAsia="Times New Roman"/>
          <w:sz w:val="22"/>
          <w:szCs w:val="22"/>
          <w:lang w:eastAsia="uk-UA"/>
        </w:rPr>
        <w:t>-ігрового</w:t>
      </w:r>
      <w:r w:rsidR="00215AA8" w:rsidRPr="00A975A8">
        <w:rPr>
          <w:rFonts w:eastAsia="Times New Roman"/>
          <w:sz w:val="22"/>
          <w:szCs w:val="22"/>
          <w:lang w:eastAsia="uk-UA"/>
        </w:rPr>
        <w:t xml:space="preserve"> «Чотири башти»</w:t>
      </w:r>
      <w:r w:rsidR="009C09E0" w:rsidRPr="00A975A8">
        <w:rPr>
          <w:rFonts w:eastAsia="Times New Roman"/>
          <w:sz w:val="22"/>
          <w:szCs w:val="22"/>
          <w:lang w:eastAsia="uk-UA"/>
        </w:rPr>
        <w:t xml:space="preserve"> в м. Переяславі</w:t>
      </w:r>
      <w:r w:rsidR="009344D4" w:rsidRPr="00A975A8">
        <w:rPr>
          <w:rFonts w:eastAsia="Times New Roman"/>
          <w:sz w:val="22"/>
          <w:szCs w:val="22"/>
          <w:lang w:eastAsia="uk-UA"/>
        </w:rPr>
        <w:t>.</w:t>
      </w:r>
      <w:r w:rsidR="00E87492" w:rsidRPr="00A975A8">
        <w:rPr>
          <w:rFonts w:eastAsia="Times New Roman"/>
          <w:sz w:val="22"/>
          <w:szCs w:val="22"/>
          <w:lang w:eastAsia="uk-UA"/>
        </w:rPr>
        <w:t xml:space="preserve"> </w:t>
      </w:r>
    </w:p>
    <w:p w:rsidR="00142808" w:rsidRPr="009D438D" w:rsidRDefault="00142808" w:rsidP="007A0100">
      <w:pPr>
        <w:spacing w:after="0" w:line="0" w:lineRule="atLeast"/>
        <w:rPr>
          <w:rFonts w:eastAsia="Times New Roman"/>
          <w:b/>
          <w:i/>
          <w:color w:val="000000"/>
          <w:sz w:val="22"/>
          <w:szCs w:val="22"/>
          <w:lang w:eastAsia="uk-UA"/>
        </w:rPr>
      </w:pPr>
      <w:r w:rsidRPr="009D438D">
        <w:rPr>
          <w:rFonts w:eastAsia="Times New Roman"/>
          <w:b/>
          <w:i/>
          <w:sz w:val="22"/>
          <w:szCs w:val="22"/>
          <w:lang w:eastAsia="uk-UA"/>
        </w:rPr>
        <w:t>Обґрунтування технічних та якісних характеристик предмета закупівлі.</w:t>
      </w:r>
    </w:p>
    <w:tbl>
      <w:tblPr>
        <w:tblStyle w:val="a9"/>
        <w:tblW w:w="0" w:type="auto"/>
        <w:tblLook w:val="04A0"/>
      </w:tblPr>
      <w:tblGrid>
        <w:gridCol w:w="3053"/>
        <w:gridCol w:w="7368"/>
      </w:tblGrid>
      <w:tr w:rsidR="007A0100" w:rsidRPr="00A975A8" w:rsidTr="007A0100"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Потреба: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Гумова плитка (придбання та монтаж) 115 м</w:t>
            </w:r>
            <w:r w:rsidRPr="00A975A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7A0100" w:rsidRPr="00A975A8" w:rsidTr="007A0100"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Колірна гама: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Червоний або теракот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Розмір: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 xml:space="preserve">Не менше 500x500 мм  + - 3 мм 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Товщина: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Не менше 30 мм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Матеріал: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Не менше 90% гумова крихта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Температура використання: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 xml:space="preserve">- 45˚С … + 60˚С 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Щільність: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 xml:space="preserve">Не менше 850 кг/м³ 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Морозостійкість: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Немає змін  200 циклів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Безпечна висота при падінні: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 xml:space="preserve">Від 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975A8">
                <w:rPr>
                  <w:rFonts w:ascii="Times New Roman" w:hAnsi="Times New Roman"/>
                </w:rPr>
                <w:t>90 см</w:t>
              </w:r>
            </w:smartTag>
            <w:r w:rsidRPr="00A975A8">
              <w:rPr>
                <w:rFonts w:ascii="Times New Roman" w:hAnsi="Times New Roman"/>
              </w:rPr>
              <w:t xml:space="preserve"> до 150 см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Хімічна стійкість: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Стійкість до короткочасних впливів кислот та лугів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Водопроникність: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Водопроникна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Фізико-механічні показники: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Щільність, кг/м3 - не менше 850-1100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Міцність при 10% деформації, кг/см2 - не менше 6,5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Стираність, г/см2 - не більше 0,05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Водопоглинання, % - не більше 8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Водонепроникність, Мпа - не менше 0,3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Гнучкість радіусу заокруглення брусу, 10 мм °С - не вище мінус 20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Теплостійкість, °С - не менше 80</w:t>
            </w:r>
          </w:p>
          <w:p w:rsidR="007A0100" w:rsidRPr="00A975A8" w:rsidRDefault="007A0100" w:rsidP="007A0100">
            <w:pPr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Морозостійкість, цикли - не менше 200</w:t>
            </w:r>
          </w:p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Відновлюванісь після деформації втискуванням, % - не менше 90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Сфера застосування:</w:t>
            </w:r>
            <w:r w:rsidRPr="00A975A8">
              <w:rPr>
                <w:rFonts w:ascii="Times New Roman" w:hAnsi="Times New Roman"/>
              </w:rPr>
              <w:tab/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Дитячі майданчики, травмобезпечне покриття, антиковзні покриття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Міцність: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 xml:space="preserve">Тривалий термін використання, висока стійкість до стирання, стійкість до механічних пошкоджень, високий рівень допустимих навантажень. 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Монтаж покриття: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1. Підготовка основи для монтажу гумового покриття повинна бути наступною: рівна поверхня; основа повинна бути гладкою, чистою, знепиленою та сухою;  при плануванні основи слід виконувати ухили 1-2% для стоку води.</w:t>
            </w:r>
          </w:p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2. Рекомендована основа: піщано-гравійна суміш (ПГС).</w:t>
            </w:r>
          </w:p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Основа повинна складатися з наступних технічних характеристик: перший шар – ущільнений грунт, другий шар товщиною 4 см – пісок, третій шар товщиною 5-7 см - щебінь (20-40 мм фракції), четвертий шар товщиною 5 см – утрамбований відсів, п’ятий шар – гумова плитка. Обов’язково по периметру майданчика має бути бетонний поребрик.</w:t>
            </w:r>
          </w:p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3. В якості з’єднувального елементу при укладці (монтажу) плитки повинні використовуватися поліуретановий клей або пластикові втулки.</w:t>
            </w:r>
          </w:p>
          <w:p w:rsidR="007A0100" w:rsidRPr="00A975A8" w:rsidRDefault="007A0100" w:rsidP="007A010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Можлива пряма укладка або зі зміщенням. Основа, на яку наноситься клей, обов’язково повинна бути рівною, чистою, сухою та без пилу.</w:t>
            </w:r>
          </w:p>
        </w:tc>
      </w:tr>
      <w:tr w:rsidR="007A0100" w:rsidRPr="00A975A8" w:rsidTr="007A0100">
        <w:tblPrEx>
          <w:tblLook w:val="01E0"/>
        </w:tblPrEx>
        <w:tc>
          <w:tcPr>
            <w:tcW w:w="3085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Місце використання:</w:t>
            </w:r>
          </w:p>
        </w:tc>
        <w:tc>
          <w:tcPr>
            <w:tcW w:w="7513" w:type="dxa"/>
          </w:tcPr>
          <w:p w:rsidR="007A0100" w:rsidRPr="00A975A8" w:rsidRDefault="007A0100" w:rsidP="007A0100">
            <w:pPr>
              <w:spacing w:after="0" w:line="0" w:lineRule="atLeast"/>
              <w:rPr>
                <w:rFonts w:ascii="Times New Roman" w:hAnsi="Times New Roman"/>
              </w:rPr>
            </w:pPr>
            <w:r w:rsidRPr="00A975A8">
              <w:rPr>
                <w:rFonts w:ascii="Times New Roman" w:hAnsi="Times New Roman"/>
              </w:rPr>
              <w:t>Вулиці</w:t>
            </w:r>
          </w:p>
        </w:tc>
      </w:tr>
    </w:tbl>
    <w:p w:rsidR="007A0100" w:rsidRPr="00A975A8" w:rsidRDefault="007A0100" w:rsidP="007A0100">
      <w:pPr>
        <w:pStyle w:val="a7"/>
        <w:numPr>
          <w:ilvl w:val="0"/>
          <w:numId w:val="4"/>
        </w:numPr>
        <w:suppressAutoHyphens/>
        <w:spacing w:line="0" w:lineRule="atLeast"/>
        <w:ind w:left="284" w:hanging="284"/>
        <w:jc w:val="both"/>
        <w:rPr>
          <w:sz w:val="22"/>
          <w:szCs w:val="22"/>
          <w:lang w:val="uk-UA"/>
        </w:rPr>
      </w:pPr>
      <w:r w:rsidRPr="00A975A8">
        <w:rPr>
          <w:sz w:val="22"/>
          <w:szCs w:val="22"/>
        </w:rPr>
        <w:t xml:space="preserve">Гумова плитка </w:t>
      </w:r>
      <w:r w:rsidRPr="00A975A8">
        <w:rPr>
          <w:sz w:val="22"/>
          <w:szCs w:val="22"/>
          <w:lang w:val="uk-UA"/>
        </w:rPr>
        <w:t>повинна бути нова, такою, що не була у вжитку, рік випуску - не раніше 2023 року.</w:t>
      </w:r>
    </w:p>
    <w:p w:rsidR="007A0100" w:rsidRPr="00A975A8" w:rsidRDefault="007A0100" w:rsidP="007A0100">
      <w:pPr>
        <w:pStyle w:val="a7"/>
        <w:numPr>
          <w:ilvl w:val="0"/>
          <w:numId w:val="4"/>
        </w:numPr>
        <w:suppressAutoHyphens/>
        <w:spacing w:line="0" w:lineRule="atLeast"/>
        <w:ind w:left="284" w:hanging="284"/>
        <w:jc w:val="both"/>
        <w:rPr>
          <w:sz w:val="22"/>
          <w:szCs w:val="22"/>
          <w:lang w:val="uk-UA"/>
        </w:rPr>
      </w:pPr>
      <w:r w:rsidRPr="00A975A8">
        <w:rPr>
          <w:sz w:val="22"/>
          <w:szCs w:val="22"/>
          <w:lang w:val="uk-UA"/>
        </w:rPr>
        <w:t>Строк поставки – до 25.08.2023 року.</w:t>
      </w:r>
    </w:p>
    <w:p w:rsidR="007A0100" w:rsidRPr="00A975A8" w:rsidRDefault="007A0100" w:rsidP="007A0100">
      <w:pPr>
        <w:pStyle w:val="a7"/>
        <w:numPr>
          <w:ilvl w:val="0"/>
          <w:numId w:val="4"/>
        </w:numPr>
        <w:suppressAutoHyphens/>
        <w:spacing w:line="0" w:lineRule="atLeast"/>
        <w:ind w:left="284" w:hanging="284"/>
        <w:jc w:val="both"/>
        <w:rPr>
          <w:sz w:val="22"/>
          <w:szCs w:val="22"/>
          <w:lang w:val="uk-UA"/>
        </w:rPr>
      </w:pPr>
      <w:r w:rsidRPr="00A975A8">
        <w:rPr>
          <w:sz w:val="22"/>
          <w:szCs w:val="22"/>
          <w:lang w:val="uk-UA"/>
        </w:rPr>
        <w:t xml:space="preserve">Гарантійний термін </w:t>
      </w:r>
      <w:r w:rsidR="000A7146" w:rsidRPr="00A975A8">
        <w:rPr>
          <w:sz w:val="22"/>
          <w:szCs w:val="22"/>
          <w:lang w:val="uk-UA"/>
        </w:rPr>
        <w:t>-</w:t>
      </w:r>
      <w:r w:rsidRPr="00A975A8">
        <w:rPr>
          <w:sz w:val="22"/>
          <w:szCs w:val="22"/>
          <w:lang w:val="uk-UA"/>
        </w:rPr>
        <w:t xml:space="preserve"> не менше 12 місяців з дня поставки.</w:t>
      </w:r>
    </w:p>
    <w:p w:rsidR="00737ADC" w:rsidRPr="009D438D" w:rsidRDefault="00737ADC" w:rsidP="007A0100">
      <w:pPr>
        <w:spacing w:after="0" w:line="0" w:lineRule="atLeast"/>
        <w:ind w:firstLine="708"/>
        <w:jc w:val="both"/>
        <w:rPr>
          <w:i/>
          <w:sz w:val="22"/>
          <w:szCs w:val="22"/>
        </w:rPr>
      </w:pPr>
      <w:r w:rsidRPr="009D438D">
        <w:rPr>
          <w:b/>
          <w:i/>
          <w:sz w:val="22"/>
          <w:szCs w:val="22"/>
          <w:lang w:eastAsia="uk-UA"/>
        </w:rPr>
        <w:t>Обгрунтування очікуваної вартості закупівлі.</w:t>
      </w:r>
    </w:p>
    <w:p w:rsidR="001B2805" w:rsidRPr="006959C1" w:rsidRDefault="00737ADC" w:rsidP="00A975A8">
      <w:pPr>
        <w:pStyle w:val="a7"/>
        <w:spacing w:line="0" w:lineRule="atLeast"/>
        <w:ind w:left="0" w:firstLine="709"/>
        <w:jc w:val="both"/>
        <w:rPr>
          <w:sz w:val="22"/>
          <w:szCs w:val="22"/>
          <w:lang w:val="uk-UA"/>
        </w:rPr>
      </w:pPr>
      <w:r w:rsidRPr="00A975A8">
        <w:rPr>
          <w:sz w:val="22"/>
          <w:szCs w:val="22"/>
          <w:lang w:val="uk-UA"/>
        </w:rPr>
        <w:t>Очікувана вартість предмета закупівлі визначалась від</w:t>
      </w:r>
      <w:r w:rsidR="00D675F2" w:rsidRPr="00A975A8">
        <w:rPr>
          <w:sz w:val="22"/>
          <w:szCs w:val="22"/>
          <w:lang w:val="uk-UA"/>
        </w:rPr>
        <w:t xml:space="preserve">повідно до бюджетних призначень - капітальні видатки </w:t>
      </w:r>
      <w:r w:rsidRPr="00A975A8">
        <w:rPr>
          <w:sz w:val="22"/>
          <w:szCs w:val="22"/>
          <w:lang w:val="uk-UA"/>
        </w:rPr>
        <w:t xml:space="preserve">по </w:t>
      </w:r>
      <w:r w:rsidRPr="00A975A8">
        <w:rPr>
          <w:color w:val="000000"/>
          <w:sz w:val="22"/>
          <w:szCs w:val="22"/>
          <w:lang w:val="uk-UA"/>
        </w:rPr>
        <w:t>КТПКВК МБ 1517670</w:t>
      </w:r>
      <w:r w:rsidR="00AA677F" w:rsidRPr="00A975A8">
        <w:rPr>
          <w:color w:val="000000"/>
          <w:sz w:val="22"/>
          <w:szCs w:val="22"/>
          <w:lang w:val="uk-UA"/>
        </w:rPr>
        <w:t xml:space="preserve"> КЕКВ 32</w:t>
      </w:r>
      <w:r w:rsidRPr="00A975A8">
        <w:rPr>
          <w:color w:val="000000"/>
          <w:sz w:val="22"/>
          <w:szCs w:val="22"/>
          <w:lang w:val="uk-UA"/>
        </w:rPr>
        <w:t xml:space="preserve">10 на 2023 рік </w:t>
      </w:r>
      <w:r w:rsidRPr="00A975A8">
        <w:rPr>
          <w:sz w:val="22"/>
          <w:szCs w:val="22"/>
          <w:lang w:val="uk-UA"/>
        </w:rPr>
        <w:t>та згідно з інформацією про діючі ринкові ціни (згідно з інформацією на сайтах постачальників товару, інформацією про ціни, що містяться в мережі інтернет у відкритому доступі, в електронних каталогах, в електронній системі закупівель «</w:t>
      </w:r>
      <w:r w:rsidRPr="00A975A8">
        <w:rPr>
          <w:sz w:val="22"/>
          <w:szCs w:val="22"/>
        </w:rPr>
        <w:t>ProZor</w:t>
      </w:r>
      <w:r w:rsidRPr="00A975A8">
        <w:rPr>
          <w:sz w:val="22"/>
          <w:szCs w:val="22"/>
          <w:lang w:val="uk-UA"/>
        </w:rPr>
        <w:t xml:space="preserve"> </w:t>
      </w:r>
      <w:r w:rsidRPr="00A975A8">
        <w:rPr>
          <w:sz w:val="22"/>
          <w:szCs w:val="22"/>
        </w:rPr>
        <w:t>ro</w:t>
      </w:r>
      <w:r w:rsidRPr="00A975A8">
        <w:rPr>
          <w:sz w:val="22"/>
          <w:szCs w:val="22"/>
          <w:lang w:val="uk-UA"/>
        </w:rPr>
        <w:t xml:space="preserve">»).  </w:t>
      </w:r>
    </w:p>
    <w:sectPr w:rsidR="001B2805" w:rsidRPr="006959C1" w:rsidSect="00A975A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C9C"/>
    <w:multiLevelType w:val="hybridMultilevel"/>
    <w:tmpl w:val="17C435A2"/>
    <w:lvl w:ilvl="0" w:tplc="4BC4F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BC7"/>
    <w:multiLevelType w:val="hybridMultilevel"/>
    <w:tmpl w:val="FFCE4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74A"/>
    <w:multiLevelType w:val="multilevel"/>
    <w:tmpl w:val="9CC47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587755"/>
    <w:multiLevelType w:val="hybridMultilevel"/>
    <w:tmpl w:val="7EFACE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63A7"/>
    <w:rsid w:val="00010231"/>
    <w:rsid w:val="0006612F"/>
    <w:rsid w:val="00082A4D"/>
    <w:rsid w:val="000A7146"/>
    <w:rsid w:val="00142808"/>
    <w:rsid w:val="00186C4A"/>
    <w:rsid w:val="001B2805"/>
    <w:rsid w:val="00215AA8"/>
    <w:rsid w:val="00233A40"/>
    <w:rsid w:val="00240E06"/>
    <w:rsid w:val="002A6406"/>
    <w:rsid w:val="002F383A"/>
    <w:rsid w:val="00346047"/>
    <w:rsid w:val="004653CD"/>
    <w:rsid w:val="004A1353"/>
    <w:rsid w:val="0052086E"/>
    <w:rsid w:val="005405B1"/>
    <w:rsid w:val="00593A12"/>
    <w:rsid w:val="00606630"/>
    <w:rsid w:val="006959C1"/>
    <w:rsid w:val="00730C56"/>
    <w:rsid w:val="00737ADC"/>
    <w:rsid w:val="007A0100"/>
    <w:rsid w:val="009344D4"/>
    <w:rsid w:val="009C09E0"/>
    <w:rsid w:val="009D438D"/>
    <w:rsid w:val="00A15743"/>
    <w:rsid w:val="00A24CB8"/>
    <w:rsid w:val="00A975A8"/>
    <w:rsid w:val="00AA677F"/>
    <w:rsid w:val="00B533A2"/>
    <w:rsid w:val="00B64974"/>
    <w:rsid w:val="00B855A3"/>
    <w:rsid w:val="00BE6276"/>
    <w:rsid w:val="00C0102E"/>
    <w:rsid w:val="00C40269"/>
    <w:rsid w:val="00C43430"/>
    <w:rsid w:val="00C942EC"/>
    <w:rsid w:val="00CD5C1E"/>
    <w:rsid w:val="00D10ACD"/>
    <w:rsid w:val="00D263A7"/>
    <w:rsid w:val="00D469CC"/>
    <w:rsid w:val="00D675F2"/>
    <w:rsid w:val="00D918ED"/>
    <w:rsid w:val="00DB15F2"/>
    <w:rsid w:val="00DE15FE"/>
    <w:rsid w:val="00E67337"/>
    <w:rsid w:val="00E8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line="0" w:lineRule="atLeast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43"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87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"/>
    <w:qFormat/>
    <w:rsid w:val="00E874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92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87492"/>
    <w:rPr>
      <w:rFonts w:eastAsia="Times New Roman"/>
      <w:b/>
      <w:bCs/>
      <w:sz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8749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E87492"/>
    <w:rPr>
      <w:b/>
      <w:bCs/>
    </w:rPr>
  </w:style>
  <w:style w:type="character" w:styleId="a5">
    <w:name w:val="Emphasis"/>
    <w:basedOn w:val="a0"/>
    <w:uiPriority w:val="20"/>
    <w:qFormat/>
    <w:rsid w:val="00E87492"/>
    <w:rPr>
      <w:i/>
      <w:iCs/>
    </w:rPr>
  </w:style>
  <w:style w:type="character" w:styleId="a6">
    <w:name w:val="Hyperlink"/>
    <w:basedOn w:val="a0"/>
    <w:uiPriority w:val="99"/>
    <w:semiHidden/>
    <w:unhideWhenUsed/>
    <w:rsid w:val="00E87492"/>
    <w:rPr>
      <w:color w:val="0000FF"/>
      <w:u w:val="single"/>
    </w:rPr>
  </w:style>
  <w:style w:type="paragraph" w:styleId="a7">
    <w:name w:val="List Paragraph"/>
    <w:aliases w:val="AC List 01,Список уровня 2,название табл/рис,заголовок 1.1,Абзац списка5"/>
    <w:basedOn w:val="a"/>
    <w:link w:val="a8"/>
    <w:uiPriority w:val="34"/>
    <w:qFormat/>
    <w:rsid w:val="00737ADC"/>
    <w:pPr>
      <w:spacing w:after="0" w:line="240" w:lineRule="auto"/>
      <w:ind w:left="720"/>
      <w:contextualSpacing/>
    </w:pPr>
    <w:rPr>
      <w:rFonts w:eastAsia="Times New Roman"/>
      <w:szCs w:val="24"/>
      <w:lang w:val="ru-RU" w:eastAsia="ru-RU"/>
    </w:rPr>
  </w:style>
  <w:style w:type="character" w:customStyle="1" w:styleId="a8">
    <w:name w:val="Абзац списка Знак"/>
    <w:aliases w:val="AC List 01 Знак,Список уровня 2 Знак,название табл/рис Знак,заголовок 1.1 Знак,Абзац списка5 Знак"/>
    <w:link w:val="a7"/>
    <w:uiPriority w:val="34"/>
    <w:locked/>
    <w:rsid w:val="00737ADC"/>
    <w:rPr>
      <w:rFonts w:eastAsia="Times New Roman"/>
      <w:szCs w:val="24"/>
      <w:lang w:val="ru-RU" w:eastAsia="ru-RU"/>
    </w:rPr>
  </w:style>
  <w:style w:type="table" w:styleId="a9">
    <w:name w:val="Table Grid"/>
    <w:basedOn w:val="a1"/>
    <w:rsid w:val="00D469C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9CC"/>
    <w:rPr>
      <w:rFonts w:ascii="Tahoma" w:hAnsi="Tahoma" w:cs="Tahoma"/>
      <w:sz w:val="16"/>
      <w:szCs w:val="16"/>
    </w:rPr>
  </w:style>
  <w:style w:type="character" w:customStyle="1" w:styleId="js-apiid">
    <w:name w:val="js-apiid"/>
    <w:basedOn w:val="a0"/>
    <w:rsid w:val="0060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line="0" w:lineRule="atLeast"/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E874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"/>
    <w:qFormat/>
    <w:rsid w:val="00E874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92"/>
    <w:rPr>
      <w:rFonts w:eastAsia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87492"/>
    <w:rPr>
      <w:rFonts w:eastAsia="Times New Roman"/>
      <w:b/>
      <w:bCs/>
      <w:sz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8749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styleId="a4">
    <w:name w:val="Strong"/>
    <w:basedOn w:val="a0"/>
    <w:uiPriority w:val="22"/>
    <w:qFormat/>
    <w:rsid w:val="00E87492"/>
    <w:rPr>
      <w:b/>
      <w:bCs/>
    </w:rPr>
  </w:style>
  <w:style w:type="character" w:styleId="a5">
    <w:name w:val="Emphasis"/>
    <w:basedOn w:val="a0"/>
    <w:uiPriority w:val="20"/>
    <w:qFormat/>
    <w:rsid w:val="00E87492"/>
    <w:rPr>
      <w:i/>
      <w:iCs/>
    </w:rPr>
  </w:style>
  <w:style w:type="character" w:styleId="a6">
    <w:name w:val="Hyperlink"/>
    <w:basedOn w:val="a0"/>
    <w:uiPriority w:val="99"/>
    <w:semiHidden/>
    <w:unhideWhenUsed/>
    <w:rsid w:val="00E87492"/>
    <w:rPr>
      <w:color w:val="0000FF"/>
      <w:u w:val="single"/>
    </w:rPr>
  </w:style>
  <w:style w:type="paragraph" w:styleId="a7">
    <w:name w:val="List Paragraph"/>
    <w:aliases w:val="AC List 01,Список уровня 2,название табл/рис,заголовок 1.1,Абзац списка5"/>
    <w:basedOn w:val="a"/>
    <w:link w:val="a8"/>
    <w:uiPriority w:val="34"/>
    <w:qFormat/>
    <w:rsid w:val="00737ADC"/>
    <w:pPr>
      <w:spacing w:after="0" w:line="240" w:lineRule="auto"/>
      <w:ind w:left="720"/>
      <w:contextualSpacing/>
    </w:pPr>
    <w:rPr>
      <w:rFonts w:eastAsia="Times New Roman"/>
      <w:szCs w:val="24"/>
      <w:lang w:val="ru-RU" w:eastAsia="ru-RU"/>
    </w:rPr>
  </w:style>
  <w:style w:type="character" w:customStyle="1" w:styleId="a8">
    <w:name w:val="Абзац списка Знак"/>
    <w:aliases w:val="AC List 01 Знак,Список уровня 2 Знак,название табл/рис Знак,заголовок 1.1 Знак,Абзац списка5 Знак"/>
    <w:link w:val="a7"/>
    <w:uiPriority w:val="34"/>
    <w:locked/>
    <w:rsid w:val="00737ADC"/>
    <w:rPr>
      <w:rFonts w:eastAsia="Times New Roman"/>
      <w:szCs w:val="24"/>
      <w:lang w:val="ru-RU" w:eastAsia="ru-RU"/>
    </w:rPr>
  </w:style>
  <w:style w:type="table" w:styleId="a9">
    <w:name w:val="Table Grid"/>
    <w:basedOn w:val="a1"/>
    <w:rsid w:val="00D469CC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9CC"/>
    <w:rPr>
      <w:rFonts w:ascii="Tahoma" w:hAnsi="Tahoma" w:cs="Tahoma"/>
      <w:sz w:val="16"/>
      <w:szCs w:val="16"/>
    </w:rPr>
  </w:style>
  <w:style w:type="character" w:customStyle="1" w:styleId="js-apiid">
    <w:name w:val="js-apiid"/>
    <w:basedOn w:val="a0"/>
    <w:rsid w:val="00606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16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4481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2301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Користувач</cp:lastModifiedBy>
  <cp:revision>2</cp:revision>
  <dcterms:created xsi:type="dcterms:W3CDTF">2023-07-17T11:41:00Z</dcterms:created>
  <dcterms:modified xsi:type="dcterms:W3CDTF">2023-07-17T11:41:00Z</dcterms:modified>
</cp:coreProperties>
</file>