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502" w:rsidRDefault="00ED2502" w:rsidP="00ED2502">
      <w:pPr>
        <w:pStyle w:val="Default"/>
      </w:pPr>
    </w:p>
    <w:p w:rsidR="000E1A99" w:rsidRPr="000E1A99" w:rsidRDefault="00ED2502" w:rsidP="000E1A99">
      <w:pPr>
        <w:pStyle w:val="Default"/>
        <w:jc w:val="center"/>
        <w:rPr>
          <w:b/>
          <w:bCs/>
          <w:sz w:val="32"/>
          <w:szCs w:val="32"/>
        </w:rPr>
      </w:pPr>
      <w:r w:rsidRPr="000E1A99">
        <w:rPr>
          <w:b/>
          <w:bCs/>
          <w:sz w:val="32"/>
          <w:szCs w:val="32"/>
        </w:rPr>
        <w:t>Аналіз регуляторного впливу</w:t>
      </w:r>
    </w:p>
    <w:p w:rsidR="00ED2502" w:rsidRPr="00B56D21" w:rsidRDefault="00002B39" w:rsidP="000E1A99">
      <w:pPr>
        <w:pStyle w:val="Default"/>
        <w:jc w:val="center"/>
        <w:rPr>
          <w:b/>
          <w:bCs/>
          <w:sz w:val="28"/>
          <w:szCs w:val="28"/>
        </w:rPr>
      </w:pPr>
      <w:r>
        <w:rPr>
          <w:b/>
          <w:bCs/>
          <w:sz w:val="28"/>
          <w:szCs w:val="28"/>
        </w:rPr>
        <w:t xml:space="preserve"> </w:t>
      </w:r>
      <w:r w:rsidR="00ED2502">
        <w:rPr>
          <w:b/>
          <w:bCs/>
          <w:sz w:val="28"/>
          <w:szCs w:val="28"/>
        </w:rPr>
        <w:t xml:space="preserve">до </w:t>
      </w:r>
      <w:proofErr w:type="spellStart"/>
      <w:r w:rsidR="00ED2502">
        <w:rPr>
          <w:b/>
          <w:bCs/>
          <w:sz w:val="28"/>
          <w:szCs w:val="28"/>
        </w:rPr>
        <w:t>проєкту</w:t>
      </w:r>
      <w:proofErr w:type="spellEnd"/>
      <w:r w:rsidR="00ED2502">
        <w:rPr>
          <w:b/>
          <w:bCs/>
          <w:sz w:val="28"/>
          <w:szCs w:val="28"/>
        </w:rPr>
        <w:t xml:space="preserve"> </w:t>
      </w:r>
      <w:r w:rsidR="00F40EA2" w:rsidRPr="00F40EA2">
        <w:rPr>
          <w:b/>
          <w:sz w:val="28"/>
          <w:szCs w:val="28"/>
        </w:rPr>
        <w:t xml:space="preserve">рішення </w:t>
      </w:r>
      <w:r w:rsidR="000E1A99">
        <w:rPr>
          <w:b/>
          <w:sz w:val="28"/>
          <w:szCs w:val="28"/>
        </w:rPr>
        <w:t>Переяславської</w:t>
      </w:r>
      <w:r w:rsidR="00F40EA2" w:rsidRPr="00F40EA2">
        <w:rPr>
          <w:b/>
          <w:sz w:val="28"/>
          <w:szCs w:val="28"/>
        </w:rPr>
        <w:t xml:space="preserve"> міської ради</w:t>
      </w:r>
      <w:r w:rsidR="00F40EA2" w:rsidRPr="00F95F7A">
        <w:rPr>
          <w:sz w:val="28"/>
          <w:szCs w:val="28"/>
        </w:rPr>
        <w:t xml:space="preserve"> </w:t>
      </w:r>
      <w:r w:rsidR="00ED2502">
        <w:rPr>
          <w:b/>
          <w:bCs/>
          <w:sz w:val="28"/>
          <w:szCs w:val="28"/>
        </w:rPr>
        <w:t xml:space="preserve">«Про затвердження Порядку </w:t>
      </w:r>
      <w:r w:rsidR="000E1A99">
        <w:rPr>
          <w:b/>
          <w:bCs/>
          <w:sz w:val="28"/>
          <w:szCs w:val="28"/>
        </w:rPr>
        <w:t>виконання контрольних функцій у сфері оренди комунального майна територіальної громади міста Переяслава</w:t>
      </w:r>
      <w:r w:rsidR="00ED2502" w:rsidRPr="00B56D21">
        <w:rPr>
          <w:b/>
          <w:bCs/>
          <w:sz w:val="28"/>
          <w:szCs w:val="28"/>
        </w:rPr>
        <w:t>»</w:t>
      </w:r>
    </w:p>
    <w:p w:rsidR="00002B39" w:rsidRDefault="00002B39" w:rsidP="00002B39">
      <w:pPr>
        <w:ind w:firstLine="709"/>
        <w:jc w:val="both"/>
        <w:rPr>
          <w:sz w:val="28"/>
          <w:szCs w:val="28"/>
        </w:rPr>
      </w:pPr>
    </w:p>
    <w:p w:rsidR="00ED2502" w:rsidRPr="00ED2502" w:rsidRDefault="00ED2502" w:rsidP="00ED2502">
      <w:pPr>
        <w:pStyle w:val="Default"/>
        <w:ind w:firstLine="709"/>
        <w:jc w:val="both"/>
        <w:rPr>
          <w:sz w:val="28"/>
          <w:szCs w:val="28"/>
        </w:rPr>
      </w:pPr>
      <w:r w:rsidRPr="00ED2502">
        <w:rPr>
          <w:b/>
          <w:bCs/>
          <w:sz w:val="28"/>
          <w:szCs w:val="28"/>
        </w:rPr>
        <w:t xml:space="preserve">I. Визначення проблеми </w:t>
      </w:r>
    </w:p>
    <w:p w:rsidR="00DD656C" w:rsidRPr="00B0250F" w:rsidRDefault="00DD656C" w:rsidP="00DD656C">
      <w:pPr>
        <w:pStyle w:val="Default"/>
        <w:ind w:firstLine="709"/>
        <w:jc w:val="both"/>
        <w:rPr>
          <w:sz w:val="26"/>
          <w:szCs w:val="26"/>
        </w:rPr>
      </w:pPr>
      <w:r w:rsidRPr="00B0250F">
        <w:rPr>
          <w:sz w:val="26"/>
          <w:szCs w:val="26"/>
        </w:rPr>
        <w:t xml:space="preserve">Законом України «Про місцеве самоврядування в Україні» визначено, що право комунальної власності – це право територіальної громади володіти, доцільно, економно, ефективно користуватися і розпоряджатися на свій розсуд і в своїх інтересах майном, що належить їй, як безпосередньо, так і через органи місцевого самоврядування. Представницьким органом місцевого самоврядування в м. Переяславі є Переяславська міська рада, а також її виконавчі органи, що діють за принципом розподілу повноважень у порядку і межах, визначених цим законом та іншими нормативно-правовими актами. Одним із завдань ефективного власника, що надає своє майно у користування, є дієвий контроль за належним виконанням договірних умов та використанням належного йому майна. Таким чином, орган місцевого самоврядування має забезпечити ефективне використання належного їй майна, його схоронність та прибутковість. </w:t>
      </w:r>
    </w:p>
    <w:p w:rsidR="004514D1" w:rsidRPr="00B0250F" w:rsidRDefault="00ED2502" w:rsidP="004514D1">
      <w:pPr>
        <w:pStyle w:val="a4"/>
        <w:spacing w:before="0" w:beforeAutospacing="0" w:after="0" w:afterAutospacing="0"/>
        <w:ind w:firstLine="709"/>
        <w:jc w:val="both"/>
        <w:rPr>
          <w:sz w:val="26"/>
          <w:szCs w:val="26"/>
          <w:lang w:val="uk-UA"/>
        </w:rPr>
      </w:pPr>
      <w:r w:rsidRPr="00B0250F">
        <w:rPr>
          <w:sz w:val="26"/>
          <w:szCs w:val="26"/>
          <w:lang w:val="uk-UA"/>
        </w:rPr>
        <w:t xml:space="preserve">Потрібно зауважити, що надходження плати за оренду </w:t>
      </w:r>
      <w:r w:rsidR="00211D29" w:rsidRPr="00B0250F">
        <w:rPr>
          <w:sz w:val="26"/>
          <w:szCs w:val="26"/>
          <w:lang w:val="uk-UA"/>
        </w:rPr>
        <w:t>комунального</w:t>
      </w:r>
      <w:r w:rsidRPr="00B0250F">
        <w:rPr>
          <w:sz w:val="26"/>
          <w:szCs w:val="26"/>
          <w:lang w:val="uk-UA"/>
        </w:rPr>
        <w:t xml:space="preserve"> майна зараховуються до доходів</w:t>
      </w:r>
      <w:r w:rsidR="00F2775B" w:rsidRPr="00B0250F">
        <w:rPr>
          <w:sz w:val="26"/>
          <w:szCs w:val="26"/>
          <w:lang w:val="uk-UA"/>
        </w:rPr>
        <w:t xml:space="preserve"> спеціального фонду </w:t>
      </w:r>
      <w:r w:rsidR="00DD656C" w:rsidRPr="00B0250F">
        <w:rPr>
          <w:sz w:val="26"/>
          <w:szCs w:val="26"/>
          <w:lang w:val="uk-UA"/>
        </w:rPr>
        <w:t xml:space="preserve">міського </w:t>
      </w:r>
      <w:r w:rsidRPr="00B0250F">
        <w:rPr>
          <w:sz w:val="26"/>
          <w:szCs w:val="26"/>
          <w:lang w:val="uk-UA"/>
        </w:rPr>
        <w:t>бюджет, як</w:t>
      </w:r>
      <w:r w:rsidR="00DD656C" w:rsidRPr="00B0250F">
        <w:rPr>
          <w:sz w:val="26"/>
          <w:szCs w:val="26"/>
          <w:lang w:val="uk-UA"/>
        </w:rPr>
        <w:t>ий</w:t>
      </w:r>
      <w:r w:rsidRPr="00B0250F">
        <w:rPr>
          <w:sz w:val="26"/>
          <w:szCs w:val="26"/>
          <w:lang w:val="uk-UA"/>
        </w:rPr>
        <w:t xml:space="preserve"> є джерелом виконання соціальних програм та забезпечення важливих соціальних гарантій для </w:t>
      </w:r>
      <w:r w:rsidR="00211D29" w:rsidRPr="00B0250F">
        <w:rPr>
          <w:sz w:val="26"/>
          <w:szCs w:val="26"/>
          <w:lang w:val="uk-UA"/>
        </w:rPr>
        <w:t xml:space="preserve">мешканців </w:t>
      </w:r>
      <w:r w:rsidR="00C56608" w:rsidRPr="00B0250F">
        <w:rPr>
          <w:sz w:val="26"/>
          <w:szCs w:val="26"/>
          <w:lang w:val="uk-UA"/>
        </w:rPr>
        <w:t>міста</w:t>
      </w:r>
      <w:r w:rsidRPr="00B0250F">
        <w:rPr>
          <w:sz w:val="26"/>
          <w:szCs w:val="26"/>
          <w:lang w:val="uk-UA"/>
        </w:rPr>
        <w:t xml:space="preserve">. </w:t>
      </w:r>
    </w:p>
    <w:p w:rsidR="004514D1" w:rsidRPr="00B0250F" w:rsidRDefault="00C91A5D" w:rsidP="004514D1">
      <w:pPr>
        <w:widowControl w:val="0"/>
        <w:spacing w:after="0" w:line="240" w:lineRule="auto"/>
        <w:ind w:firstLine="709"/>
        <w:jc w:val="both"/>
        <w:rPr>
          <w:rFonts w:ascii="Times New Roman" w:eastAsia="Calibri" w:hAnsi="Times New Roman" w:cs="Times New Roman"/>
          <w:sz w:val="26"/>
          <w:szCs w:val="26"/>
        </w:rPr>
      </w:pPr>
      <w:r>
        <w:rPr>
          <w:rFonts w:ascii="Times New Roman" w:hAnsi="Times New Roman" w:cs="Times New Roman"/>
          <w:sz w:val="26"/>
          <w:szCs w:val="26"/>
        </w:rPr>
        <w:t>В м. Переяславі п</w:t>
      </w:r>
      <w:r w:rsidR="004514D1" w:rsidRPr="00B0250F">
        <w:rPr>
          <w:rFonts w:ascii="Times New Roman" w:eastAsia="Calibri" w:hAnsi="Times New Roman" w:cs="Times New Roman"/>
          <w:sz w:val="26"/>
          <w:szCs w:val="26"/>
        </w:rPr>
        <w:t xml:space="preserve">ередано в оренду майна комунальної власності </w:t>
      </w:r>
      <w:r w:rsidRPr="00B0250F">
        <w:rPr>
          <w:rFonts w:ascii="Times New Roman" w:eastAsia="Calibri" w:hAnsi="Times New Roman" w:cs="Times New Roman"/>
          <w:sz w:val="26"/>
          <w:szCs w:val="26"/>
        </w:rPr>
        <w:t>загальною площею</w:t>
      </w:r>
      <w:r>
        <w:rPr>
          <w:rFonts w:ascii="Times New Roman" w:eastAsia="Calibri" w:hAnsi="Times New Roman" w:cs="Times New Roman"/>
          <w:sz w:val="26"/>
          <w:szCs w:val="26"/>
        </w:rPr>
        <w:t>1527,39</w:t>
      </w:r>
      <w:r w:rsidRPr="00B0250F">
        <w:rPr>
          <w:rFonts w:ascii="Times New Roman" w:eastAsia="Calibri" w:hAnsi="Times New Roman" w:cs="Times New Roman"/>
          <w:sz w:val="26"/>
          <w:szCs w:val="26"/>
        </w:rPr>
        <w:t xml:space="preserve"> кв. метрів</w:t>
      </w:r>
      <w:r w:rsidRPr="00B0250F">
        <w:rPr>
          <w:rFonts w:ascii="Times New Roman" w:hAnsi="Times New Roman" w:cs="Times New Roman"/>
          <w:sz w:val="26"/>
          <w:szCs w:val="26"/>
        </w:rPr>
        <w:t xml:space="preserve"> </w:t>
      </w:r>
      <w:r w:rsidR="00E95D06" w:rsidRPr="00B0250F">
        <w:rPr>
          <w:rFonts w:ascii="Times New Roman" w:hAnsi="Times New Roman" w:cs="Times New Roman"/>
          <w:sz w:val="26"/>
          <w:szCs w:val="26"/>
        </w:rPr>
        <w:t>4</w:t>
      </w:r>
      <w:r>
        <w:rPr>
          <w:rFonts w:ascii="Times New Roman" w:hAnsi="Times New Roman" w:cs="Times New Roman"/>
          <w:sz w:val="26"/>
          <w:szCs w:val="26"/>
        </w:rPr>
        <w:t>9</w:t>
      </w:r>
      <w:r w:rsidR="004514D1" w:rsidRPr="00B0250F">
        <w:rPr>
          <w:rFonts w:ascii="Times New Roman" w:eastAsia="Calibri" w:hAnsi="Times New Roman" w:cs="Times New Roman"/>
          <w:sz w:val="26"/>
          <w:szCs w:val="26"/>
        </w:rPr>
        <w:t xml:space="preserve"> суб’є</w:t>
      </w:r>
      <w:r>
        <w:rPr>
          <w:rFonts w:ascii="Times New Roman" w:eastAsia="Calibri" w:hAnsi="Times New Roman" w:cs="Times New Roman"/>
          <w:sz w:val="26"/>
          <w:szCs w:val="26"/>
        </w:rPr>
        <w:t>ктам підприємницької діяльності</w:t>
      </w:r>
      <w:r w:rsidR="004514D1" w:rsidRPr="00B0250F">
        <w:rPr>
          <w:rFonts w:ascii="Times New Roman" w:eastAsia="Calibri" w:hAnsi="Times New Roman" w:cs="Times New Roman"/>
          <w:sz w:val="26"/>
          <w:szCs w:val="26"/>
        </w:rPr>
        <w:t xml:space="preserve">. </w:t>
      </w:r>
    </w:p>
    <w:p w:rsidR="004514D1" w:rsidRPr="00B0250F" w:rsidRDefault="004514D1" w:rsidP="004514D1">
      <w:pPr>
        <w:pStyle w:val="a4"/>
        <w:spacing w:before="0" w:beforeAutospacing="0" w:after="0" w:afterAutospacing="0"/>
        <w:ind w:firstLine="709"/>
        <w:jc w:val="both"/>
        <w:rPr>
          <w:sz w:val="26"/>
          <w:szCs w:val="26"/>
          <w:lang w:val="uk-UA"/>
        </w:rPr>
      </w:pPr>
      <w:r w:rsidRPr="00B0250F">
        <w:rPr>
          <w:sz w:val="26"/>
          <w:szCs w:val="26"/>
          <w:lang w:val="uk-UA"/>
        </w:rPr>
        <w:t xml:space="preserve">Надходження до міського бюджету від оренди майна </w:t>
      </w:r>
      <w:r w:rsidR="00C91A5D">
        <w:rPr>
          <w:sz w:val="26"/>
          <w:szCs w:val="26"/>
          <w:lang w:val="uk-UA"/>
        </w:rPr>
        <w:t>за І-ІІ квартал</w:t>
      </w:r>
      <w:r w:rsidRPr="00B0250F">
        <w:rPr>
          <w:sz w:val="26"/>
          <w:szCs w:val="26"/>
          <w:lang w:val="uk-UA"/>
        </w:rPr>
        <w:t xml:space="preserve"> 20</w:t>
      </w:r>
      <w:r w:rsidR="00C91A5D">
        <w:rPr>
          <w:sz w:val="26"/>
          <w:szCs w:val="26"/>
          <w:lang w:val="uk-UA"/>
        </w:rPr>
        <w:t>20</w:t>
      </w:r>
      <w:r w:rsidRPr="00B0250F">
        <w:rPr>
          <w:sz w:val="26"/>
          <w:szCs w:val="26"/>
          <w:lang w:val="uk-UA"/>
        </w:rPr>
        <w:t xml:space="preserve"> ро</w:t>
      </w:r>
      <w:r w:rsidR="00C91A5D">
        <w:rPr>
          <w:sz w:val="26"/>
          <w:szCs w:val="26"/>
          <w:lang w:val="uk-UA"/>
        </w:rPr>
        <w:t>ку</w:t>
      </w:r>
      <w:r w:rsidRPr="00B0250F">
        <w:rPr>
          <w:sz w:val="26"/>
          <w:szCs w:val="26"/>
          <w:lang w:val="uk-UA"/>
        </w:rPr>
        <w:t xml:space="preserve"> склали кошти в сумі </w:t>
      </w:r>
      <w:r w:rsidR="00C91A5D">
        <w:rPr>
          <w:sz w:val="26"/>
          <w:szCs w:val="26"/>
          <w:lang w:val="uk-UA"/>
        </w:rPr>
        <w:t>164043,74</w:t>
      </w:r>
      <w:r w:rsidRPr="00B0250F">
        <w:rPr>
          <w:sz w:val="26"/>
          <w:szCs w:val="26"/>
          <w:lang w:val="uk-UA"/>
        </w:rPr>
        <w:t xml:space="preserve"> грн. </w:t>
      </w:r>
    </w:p>
    <w:p w:rsidR="00ED2502" w:rsidRDefault="00A6400B" w:rsidP="00ED2502">
      <w:pPr>
        <w:pStyle w:val="Default"/>
        <w:ind w:firstLine="709"/>
        <w:jc w:val="both"/>
        <w:rPr>
          <w:color w:val="auto"/>
          <w:sz w:val="26"/>
          <w:szCs w:val="26"/>
        </w:rPr>
      </w:pPr>
      <w:r w:rsidRPr="00B0250F">
        <w:rPr>
          <w:color w:val="auto"/>
          <w:sz w:val="26"/>
          <w:szCs w:val="26"/>
        </w:rPr>
        <w:t>К</w:t>
      </w:r>
      <w:r w:rsidR="00ED2502" w:rsidRPr="00B0250F">
        <w:rPr>
          <w:color w:val="auto"/>
          <w:sz w:val="26"/>
          <w:szCs w:val="26"/>
        </w:rPr>
        <w:t xml:space="preserve">онтрольні заходи у сфері </w:t>
      </w:r>
      <w:r w:rsidR="001221F9" w:rsidRPr="00B0250F">
        <w:rPr>
          <w:color w:val="auto"/>
          <w:sz w:val="26"/>
          <w:szCs w:val="26"/>
        </w:rPr>
        <w:t xml:space="preserve">комунального майна </w:t>
      </w:r>
      <w:r w:rsidR="00ED2502" w:rsidRPr="00B0250F">
        <w:rPr>
          <w:color w:val="auto"/>
          <w:sz w:val="26"/>
          <w:szCs w:val="26"/>
        </w:rPr>
        <w:t xml:space="preserve"> до цього часу здійснювалися </w:t>
      </w:r>
      <w:r w:rsidR="001221F9" w:rsidRPr="00B0250F">
        <w:rPr>
          <w:color w:val="auto"/>
          <w:sz w:val="26"/>
          <w:szCs w:val="26"/>
        </w:rPr>
        <w:t xml:space="preserve">виконавчим комітетом </w:t>
      </w:r>
      <w:r w:rsidRPr="00B0250F">
        <w:rPr>
          <w:color w:val="auto"/>
          <w:sz w:val="26"/>
          <w:szCs w:val="26"/>
        </w:rPr>
        <w:t xml:space="preserve">Переяславської </w:t>
      </w:r>
      <w:r w:rsidR="001221F9" w:rsidRPr="00B0250F">
        <w:rPr>
          <w:color w:val="auto"/>
          <w:sz w:val="26"/>
          <w:szCs w:val="26"/>
        </w:rPr>
        <w:t>міської ради</w:t>
      </w:r>
      <w:r w:rsidR="00A15D59" w:rsidRPr="00B0250F">
        <w:rPr>
          <w:color w:val="auto"/>
          <w:sz w:val="26"/>
          <w:szCs w:val="26"/>
        </w:rPr>
        <w:t xml:space="preserve"> та орендодавцями (</w:t>
      </w:r>
      <w:proofErr w:type="spellStart"/>
      <w:r w:rsidR="00A15D59" w:rsidRPr="00B0250F">
        <w:rPr>
          <w:color w:val="auto"/>
          <w:sz w:val="26"/>
          <w:szCs w:val="26"/>
        </w:rPr>
        <w:t>балансоутримувачами</w:t>
      </w:r>
      <w:proofErr w:type="spellEnd"/>
      <w:r w:rsidR="00A15D59" w:rsidRPr="00B0250F">
        <w:rPr>
          <w:color w:val="auto"/>
          <w:sz w:val="26"/>
          <w:szCs w:val="26"/>
        </w:rPr>
        <w:t>) комунального майна</w:t>
      </w:r>
      <w:r w:rsidR="001221F9" w:rsidRPr="00B0250F">
        <w:rPr>
          <w:color w:val="auto"/>
          <w:sz w:val="26"/>
          <w:szCs w:val="26"/>
        </w:rPr>
        <w:t xml:space="preserve"> </w:t>
      </w:r>
      <w:r w:rsidR="00ED2502" w:rsidRPr="00B0250F">
        <w:rPr>
          <w:color w:val="auto"/>
          <w:sz w:val="26"/>
          <w:szCs w:val="26"/>
        </w:rPr>
        <w:t xml:space="preserve">відповідно до вимог статей </w:t>
      </w:r>
      <w:r w:rsidR="006434AE" w:rsidRPr="00B0250F">
        <w:rPr>
          <w:color w:val="auto"/>
          <w:sz w:val="26"/>
          <w:szCs w:val="26"/>
        </w:rPr>
        <w:t xml:space="preserve">26, 29, 60 </w:t>
      </w:r>
      <w:r w:rsidR="00ED2502" w:rsidRPr="00B0250F">
        <w:rPr>
          <w:color w:val="auto"/>
          <w:sz w:val="26"/>
          <w:szCs w:val="26"/>
        </w:rPr>
        <w:t xml:space="preserve">Закону України «Про </w:t>
      </w:r>
      <w:r w:rsidR="006434AE" w:rsidRPr="00B0250F">
        <w:rPr>
          <w:color w:val="auto"/>
          <w:sz w:val="26"/>
          <w:szCs w:val="26"/>
        </w:rPr>
        <w:t>місцеве самоврядування в Україні»</w:t>
      </w:r>
      <w:r w:rsidR="00ED2502" w:rsidRPr="00B0250F">
        <w:rPr>
          <w:color w:val="auto"/>
          <w:sz w:val="26"/>
          <w:szCs w:val="26"/>
        </w:rPr>
        <w:t xml:space="preserve">» та статті 32 Закону України «Про оренду державного та комунального майна» від 10 квітня 1992 року № 2269-XII, якою, зокрема, було визначено, що контроль за використанням майна, переданого в оренду (крім іншого окремого індивідуально визначеного майна), покладається на органи, які відповідно до цього Закону здійснюють державну політику у сфері оренди, а контроль за використанням іншого окремого індивідуально визначеного майна, переданого в оренду, здійснюють органи, уповноважені управляти підприємством, яке є орендодавцем цього майна. </w:t>
      </w:r>
      <w:r w:rsidR="00C91A5D">
        <w:rPr>
          <w:color w:val="auto"/>
          <w:sz w:val="26"/>
          <w:szCs w:val="26"/>
        </w:rPr>
        <w:t>В процесі</w:t>
      </w:r>
      <w:r w:rsidR="00C91A5D" w:rsidRPr="00B0250F">
        <w:rPr>
          <w:color w:val="auto"/>
          <w:sz w:val="26"/>
          <w:szCs w:val="26"/>
        </w:rPr>
        <w:t xml:space="preserve"> здійснення системного контролю </w:t>
      </w:r>
      <w:r w:rsidR="00C91A5D">
        <w:rPr>
          <w:color w:val="auto"/>
          <w:sz w:val="26"/>
          <w:szCs w:val="26"/>
        </w:rPr>
        <w:t>здійснювався а</w:t>
      </w:r>
      <w:r w:rsidR="00C91A5D" w:rsidRPr="00B0250F">
        <w:rPr>
          <w:sz w:val="26"/>
          <w:szCs w:val="26"/>
        </w:rPr>
        <w:t>наліз стану заборгованості за оренду комунального майна на підставі даних, отриманих від фінансового управління міської ради,</w:t>
      </w:r>
      <w:r w:rsidR="00C91A5D">
        <w:rPr>
          <w:sz w:val="26"/>
          <w:szCs w:val="26"/>
        </w:rPr>
        <w:t xml:space="preserve"> проводилася </w:t>
      </w:r>
      <w:r w:rsidR="00C91A5D" w:rsidRPr="00B0250F">
        <w:rPr>
          <w:sz w:val="26"/>
          <w:szCs w:val="26"/>
        </w:rPr>
        <w:t xml:space="preserve"> робота з боржниками</w:t>
      </w:r>
      <w:r w:rsidR="00C91A5D">
        <w:rPr>
          <w:sz w:val="26"/>
          <w:szCs w:val="26"/>
        </w:rPr>
        <w:t>,</w:t>
      </w:r>
      <w:r w:rsidR="00C91A5D" w:rsidRPr="00B0250F">
        <w:rPr>
          <w:color w:val="auto"/>
          <w:sz w:val="26"/>
          <w:szCs w:val="26"/>
        </w:rPr>
        <w:t xml:space="preserve"> разі порушення </w:t>
      </w:r>
      <w:r w:rsidR="00C91A5D">
        <w:rPr>
          <w:color w:val="auto"/>
          <w:sz w:val="26"/>
          <w:szCs w:val="26"/>
        </w:rPr>
        <w:t xml:space="preserve">виконання договорів оренди </w:t>
      </w:r>
      <w:r w:rsidR="00C91A5D" w:rsidRPr="00B0250F">
        <w:rPr>
          <w:color w:val="auto"/>
          <w:sz w:val="26"/>
          <w:szCs w:val="26"/>
        </w:rPr>
        <w:t>вжива</w:t>
      </w:r>
      <w:r w:rsidR="00C91A5D">
        <w:rPr>
          <w:color w:val="auto"/>
          <w:sz w:val="26"/>
          <w:szCs w:val="26"/>
        </w:rPr>
        <w:t>лися</w:t>
      </w:r>
      <w:r w:rsidR="00C91A5D" w:rsidRPr="00B0250F">
        <w:rPr>
          <w:color w:val="auto"/>
          <w:sz w:val="26"/>
          <w:szCs w:val="26"/>
        </w:rPr>
        <w:t xml:space="preserve"> заходи щодо захисту майнових інтересів громади.</w:t>
      </w:r>
      <w:r w:rsidR="00C91A5D">
        <w:rPr>
          <w:color w:val="auto"/>
          <w:sz w:val="26"/>
          <w:szCs w:val="26"/>
        </w:rPr>
        <w:t xml:space="preserve"> Проте о</w:t>
      </w:r>
      <w:r w:rsidR="005369C4" w:rsidRPr="00B0250F">
        <w:rPr>
          <w:color w:val="auto"/>
          <w:sz w:val="26"/>
          <w:szCs w:val="26"/>
        </w:rPr>
        <w:t xml:space="preserve">кремого нормативного акта, яким передбачається порядок </w:t>
      </w:r>
      <w:r w:rsidR="00C91A5D">
        <w:rPr>
          <w:color w:val="auto"/>
          <w:sz w:val="26"/>
          <w:szCs w:val="26"/>
        </w:rPr>
        <w:t xml:space="preserve">та процедура </w:t>
      </w:r>
      <w:r w:rsidR="005369C4" w:rsidRPr="00B0250F">
        <w:rPr>
          <w:color w:val="auto"/>
          <w:sz w:val="26"/>
          <w:szCs w:val="26"/>
        </w:rPr>
        <w:t xml:space="preserve">здійснення контрольних заходів у сфері комунального майна, Переяславською міською радою раніше не розроблялося. </w:t>
      </w:r>
    </w:p>
    <w:p w:rsidR="00C91A5D" w:rsidRPr="00B0250F" w:rsidRDefault="00C91A5D" w:rsidP="00C91A5D">
      <w:pPr>
        <w:pStyle w:val="Default"/>
        <w:ind w:firstLine="709"/>
        <w:jc w:val="both"/>
        <w:rPr>
          <w:sz w:val="26"/>
          <w:szCs w:val="26"/>
        </w:rPr>
      </w:pPr>
      <w:r w:rsidRPr="00B0250F">
        <w:rPr>
          <w:sz w:val="26"/>
          <w:szCs w:val="26"/>
        </w:rPr>
        <w:t xml:space="preserve">Верховною Радою України прийнято Закон України від 03 жовтня 2019 року № 157-ІХ «Про оренду державного та комунального майна» (надалі </w:t>
      </w:r>
      <w:proofErr w:type="spellStart"/>
      <w:r w:rsidRPr="00B0250F">
        <w:rPr>
          <w:sz w:val="26"/>
          <w:szCs w:val="26"/>
        </w:rPr>
        <w:t>–Закон</w:t>
      </w:r>
      <w:proofErr w:type="spellEnd"/>
      <w:r w:rsidRPr="00B0250F">
        <w:rPr>
          <w:sz w:val="26"/>
          <w:szCs w:val="26"/>
        </w:rPr>
        <w:t xml:space="preserve">). Ст.  26 </w:t>
      </w:r>
      <w:r w:rsidRPr="00B0250F">
        <w:rPr>
          <w:sz w:val="26"/>
          <w:szCs w:val="26"/>
        </w:rPr>
        <w:lastRenderedPageBreak/>
        <w:t xml:space="preserve">Закону  визначено, що Порядок виконання контрольних функцій у сфері оренди комунального майна затверджується органом місцевого самоврядування. </w:t>
      </w:r>
    </w:p>
    <w:p w:rsidR="00C91A5D" w:rsidRPr="00B0250F" w:rsidRDefault="00C91A5D" w:rsidP="00C91A5D">
      <w:pPr>
        <w:pStyle w:val="Default"/>
        <w:ind w:firstLine="709"/>
        <w:jc w:val="both"/>
        <w:rPr>
          <w:sz w:val="26"/>
          <w:szCs w:val="26"/>
        </w:rPr>
      </w:pPr>
      <w:r w:rsidRPr="00B0250F">
        <w:rPr>
          <w:sz w:val="26"/>
          <w:szCs w:val="26"/>
          <w:lang w:eastAsia="uk-UA"/>
        </w:rPr>
        <w:t>Тому виникла необхідність розроблення Порядку</w:t>
      </w:r>
      <w:r w:rsidRPr="00B0250F">
        <w:rPr>
          <w:b/>
          <w:bCs/>
          <w:sz w:val="26"/>
          <w:szCs w:val="26"/>
        </w:rPr>
        <w:t xml:space="preserve"> </w:t>
      </w:r>
      <w:r w:rsidRPr="00B0250F">
        <w:rPr>
          <w:bCs/>
          <w:sz w:val="26"/>
          <w:szCs w:val="26"/>
        </w:rPr>
        <w:t xml:space="preserve">виконання контрольних функцій у сфері оренди комунального майна територіальної громади міста Переяслава, </w:t>
      </w:r>
      <w:r w:rsidRPr="00B0250F">
        <w:rPr>
          <w:sz w:val="26"/>
          <w:szCs w:val="26"/>
        </w:rPr>
        <w:t xml:space="preserve">яким регулюється здійснення орендодавцями комунального майна, визначеними відповідно до статті 4 Закону України «Про оренду державного та комунального майна», </w:t>
      </w:r>
      <w:proofErr w:type="spellStart"/>
      <w:r w:rsidRPr="00B0250F">
        <w:rPr>
          <w:sz w:val="26"/>
          <w:szCs w:val="26"/>
        </w:rPr>
        <w:t>балансоутримувачами</w:t>
      </w:r>
      <w:proofErr w:type="spellEnd"/>
      <w:r w:rsidRPr="00B0250F">
        <w:rPr>
          <w:sz w:val="26"/>
          <w:szCs w:val="26"/>
        </w:rPr>
        <w:t xml:space="preserve"> та органами управління контролю за виконанням умов договорів оренди та здійснення контролю за використанням орендованого комунального майна. </w:t>
      </w:r>
    </w:p>
    <w:p w:rsidR="00C91A5D" w:rsidRPr="00B0250F" w:rsidRDefault="00C91A5D" w:rsidP="00C91A5D">
      <w:pPr>
        <w:pStyle w:val="Default"/>
        <w:ind w:firstLine="709"/>
        <w:jc w:val="both"/>
        <w:rPr>
          <w:sz w:val="26"/>
          <w:szCs w:val="26"/>
        </w:rPr>
      </w:pPr>
      <w:r w:rsidRPr="00B0250F">
        <w:rPr>
          <w:sz w:val="26"/>
          <w:szCs w:val="26"/>
        </w:rPr>
        <w:t xml:space="preserve">У </w:t>
      </w:r>
      <w:proofErr w:type="spellStart"/>
      <w:r w:rsidRPr="00B0250F">
        <w:rPr>
          <w:sz w:val="26"/>
          <w:szCs w:val="26"/>
        </w:rPr>
        <w:t>проєкті</w:t>
      </w:r>
      <w:proofErr w:type="spellEnd"/>
      <w:r w:rsidRPr="00B0250F">
        <w:rPr>
          <w:sz w:val="26"/>
          <w:szCs w:val="26"/>
        </w:rPr>
        <w:t xml:space="preserve"> акта як контрольні заходи визначені постійний документальний контроль за виконанням умов договорів оренди та контроль за використанням переданого в оренду комунального майна і періодичний комплексний контроль за виконанням умов договору та використанням майна з оглядом об'єкта оренди. </w:t>
      </w:r>
      <w:proofErr w:type="spellStart"/>
      <w:r w:rsidRPr="00B0250F">
        <w:rPr>
          <w:sz w:val="26"/>
          <w:szCs w:val="26"/>
        </w:rPr>
        <w:t>Проєктом</w:t>
      </w:r>
      <w:proofErr w:type="spellEnd"/>
      <w:r w:rsidRPr="00B0250F">
        <w:rPr>
          <w:sz w:val="26"/>
          <w:szCs w:val="26"/>
        </w:rPr>
        <w:t xml:space="preserve"> акта визначено процедурні особливості здійснення цих заходів. </w:t>
      </w:r>
    </w:p>
    <w:p w:rsidR="00ED2502" w:rsidRPr="00B0250F" w:rsidRDefault="00ED2502" w:rsidP="00ED2502">
      <w:pPr>
        <w:pStyle w:val="Default"/>
        <w:ind w:firstLine="709"/>
        <w:jc w:val="both"/>
        <w:rPr>
          <w:color w:val="auto"/>
          <w:sz w:val="26"/>
          <w:szCs w:val="26"/>
        </w:rPr>
      </w:pPr>
      <w:r w:rsidRPr="00B0250F">
        <w:rPr>
          <w:color w:val="auto"/>
          <w:sz w:val="26"/>
          <w:szCs w:val="26"/>
        </w:rPr>
        <w:t>Розроблення нового нормативного акта зумовлено не тільки вимогами Закону України від 03 жовтня 2019 року № 157-ІХ «Про оренду державного та комунального майна».</w:t>
      </w:r>
      <w:r w:rsidR="005369C4" w:rsidRPr="00B0250F">
        <w:rPr>
          <w:color w:val="auto"/>
          <w:sz w:val="26"/>
          <w:szCs w:val="26"/>
        </w:rPr>
        <w:t xml:space="preserve"> </w:t>
      </w:r>
      <w:proofErr w:type="spellStart"/>
      <w:r w:rsidRPr="00B0250F">
        <w:rPr>
          <w:color w:val="auto"/>
          <w:sz w:val="26"/>
          <w:szCs w:val="26"/>
        </w:rPr>
        <w:t>Проєктом</w:t>
      </w:r>
      <w:proofErr w:type="spellEnd"/>
      <w:r w:rsidRPr="00B0250F">
        <w:rPr>
          <w:color w:val="auto"/>
          <w:sz w:val="26"/>
          <w:szCs w:val="26"/>
        </w:rPr>
        <w:t xml:space="preserve"> акта передбачено вирішення низки проблемних питань, таких як: </w:t>
      </w:r>
    </w:p>
    <w:p w:rsidR="00ED2502" w:rsidRPr="00B0250F" w:rsidRDefault="00ED2502" w:rsidP="00C91A5D">
      <w:pPr>
        <w:pStyle w:val="Default"/>
        <w:numPr>
          <w:ilvl w:val="0"/>
          <w:numId w:val="1"/>
        </w:numPr>
        <w:jc w:val="both"/>
        <w:rPr>
          <w:color w:val="auto"/>
          <w:sz w:val="26"/>
          <w:szCs w:val="26"/>
        </w:rPr>
      </w:pPr>
      <w:r w:rsidRPr="00B0250F">
        <w:rPr>
          <w:color w:val="auto"/>
          <w:sz w:val="26"/>
          <w:szCs w:val="26"/>
        </w:rPr>
        <w:t xml:space="preserve">необхідність більш детальної процедури здійснення контрольних заходів;  </w:t>
      </w:r>
    </w:p>
    <w:p w:rsidR="00ED2502" w:rsidRPr="00B0250F" w:rsidRDefault="00ED2502" w:rsidP="00C91A5D">
      <w:pPr>
        <w:pStyle w:val="Default"/>
        <w:numPr>
          <w:ilvl w:val="0"/>
          <w:numId w:val="1"/>
        </w:numPr>
        <w:jc w:val="both"/>
        <w:rPr>
          <w:color w:val="auto"/>
          <w:sz w:val="26"/>
          <w:szCs w:val="26"/>
        </w:rPr>
      </w:pPr>
      <w:r w:rsidRPr="00B0250F">
        <w:rPr>
          <w:color w:val="auto"/>
          <w:sz w:val="26"/>
          <w:szCs w:val="26"/>
        </w:rPr>
        <w:t xml:space="preserve">забезпечення можливості орендаря ініціювати контрольну перевірку; </w:t>
      </w:r>
    </w:p>
    <w:p w:rsidR="005369C4" w:rsidRPr="00B0250F" w:rsidRDefault="00ED2502" w:rsidP="00C91A5D">
      <w:pPr>
        <w:pStyle w:val="Default"/>
        <w:numPr>
          <w:ilvl w:val="0"/>
          <w:numId w:val="1"/>
        </w:numPr>
        <w:jc w:val="both"/>
        <w:rPr>
          <w:sz w:val="26"/>
          <w:szCs w:val="26"/>
        </w:rPr>
      </w:pPr>
      <w:r w:rsidRPr="00B0250F">
        <w:rPr>
          <w:color w:val="auto"/>
          <w:sz w:val="26"/>
          <w:szCs w:val="26"/>
        </w:rPr>
        <w:t>врегулювання належним ч</w:t>
      </w:r>
      <w:r w:rsidR="006434AE" w:rsidRPr="00B0250F">
        <w:rPr>
          <w:color w:val="auto"/>
          <w:sz w:val="26"/>
          <w:szCs w:val="26"/>
        </w:rPr>
        <w:t xml:space="preserve">ином контрольних функцій інших </w:t>
      </w:r>
      <w:r w:rsidRPr="00B0250F">
        <w:rPr>
          <w:color w:val="auto"/>
          <w:sz w:val="26"/>
          <w:szCs w:val="26"/>
        </w:rPr>
        <w:t xml:space="preserve">орендодавців </w:t>
      </w:r>
      <w:r w:rsidR="006434AE" w:rsidRPr="00B0250F">
        <w:rPr>
          <w:color w:val="auto"/>
          <w:sz w:val="26"/>
          <w:szCs w:val="26"/>
        </w:rPr>
        <w:t>комунального майна, визначених З</w:t>
      </w:r>
      <w:r w:rsidRPr="00B0250F">
        <w:rPr>
          <w:color w:val="auto"/>
          <w:sz w:val="26"/>
          <w:szCs w:val="26"/>
        </w:rPr>
        <w:t xml:space="preserve">аконом. </w:t>
      </w:r>
    </w:p>
    <w:p w:rsidR="005369C4" w:rsidRPr="00B0250F" w:rsidRDefault="005369C4" w:rsidP="00ED2502">
      <w:pPr>
        <w:pStyle w:val="Default"/>
        <w:ind w:firstLine="709"/>
        <w:jc w:val="both"/>
        <w:rPr>
          <w:color w:val="auto"/>
          <w:sz w:val="26"/>
          <w:szCs w:val="26"/>
        </w:rPr>
      </w:pPr>
    </w:p>
    <w:p w:rsidR="0078467C" w:rsidRPr="00B0250F" w:rsidRDefault="00ED2502" w:rsidP="00ED2502">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Основними групами (підгрупами), на які проблема справляє вплив є:</w:t>
      </w:r>
    </w:p>
    <w:p w:rsidR="00ED2502" w:rsidRPr="00B0250F" w:rsidRDefault="00ED2502" w:rsidP="00ED2502">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3285"/>
        <w:gridCol w:w="3285"/>
        <w:gridCol w:w="3285"/>
      </w:tblGrid>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Групи (підгрупи)</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Так</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Ні</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Громадяни</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 xml:space="preserve">Держава </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Суб’єкти господарювання</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r w:rsidR="00ED2502" w:rsidRPr="00B0250F" w:rsidTr="00ED2502">
        <w:tc>
          <w:tcPr>
            <w:tcW w:w="3285" w:type="dxa"/>
          </w:tcPr>
          <w:p w:rsidR="00ED2502" w:rsidRPr="00B0250F" w:rsidRDefault="00ED2502" w:rsidP="00ED2502">
            <w:pPr>
              <w:rPr>
                <w:rFonts w:ascii="Times New Roman" w:hAnsi="Times New Roman" w:cs="Times New Roman"/>
                <w:sz w:val="26"/>
                <w:szCs w:val="26"/>
              </w:rPr>
            </w:pPr>
            <w:r w:rsidRPr="00B0250F">
              <w:rPr>
                <w:rFonts w:ascii="Times New Roman" w:hAnsi="Times New Roman" w:cs="Times New Roman"/>
                <w:sz w:val="26"/>
                <w:szCs w:val="26"/>
              </w:rPr>
              <w:t>у тому числі суб’єкти малого підприємництва</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c>
          <w:tcPr>
            <w:tcW w:w="3285" w:type="dxa"/>
          </w:tcPr>
          <w:p w:rsidR="00ED2502" w:rsidRPr="00B0250F" w:rsidRDefault="00ED2502" w:rsidP="00ED2502">
            <w:pPr>
              <w:jc w:val="center"/>
              <w:rPr>
                <w:rFonts w:ascii="Times New Roman" w:hAnsi="Times New Roman" w:cs="Times New Roman"/>
                <w:sz w:val="26"/>
                <w:szCs w:val="26"/>
              </w:rPr>
            </w:pPr>
            <w:r w:rsidRPr="00B0250F">
              <w:rPr>
                <w:rFonts w:ascii="Times New Roman" w:hAnsi="Times New Roman" w:cs="Times New Roman"/>
                <w:sz w:val="26"/>
                <w:szCs w:val="26"/>
              </w:rPr>
              <w:t>-</w:t>
            </w:r>
          </w:p>
        </w:tc>
      </w:tr>
    </w:tbl>
    <w:p w:rsidR="00ED2502" w:rsidRPr="00B0250F" w:rsidRDefault="00ED2502" w:rsidP="00ED2502">
      <w:pPr>
        <w:spacing w:after="0" w:line="240" w:lineRule="auto"/>
        <w:ind w:firstLine="709"/>
        <w:jc w:val="both"/>
        <w:rPr>
          <w:rFonts w:ascii="Times New Roman" w:hAnsi="Times New Roman" w:cs="Times New Roman"/>
          <w:sz w:val="26"/>
          <w:szCs w:val="26"/>
        </w:rPr>
      </w:pPr>
    </w:p>
    <w:p w:rsidR="00ED2502" w:rsidRPr="00B0250F" w:rsidRDefault="00ED2502" w:rsidP="00ED2502">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Урегулювання зазначених проблемних питань не може бути здійснено за допомогою ринкових механізмів або за допомогою чинних регуляторних актів чи шляхом внесення змін до них.</w:t>
      </w:r>
    </w:p>
    <w:p w:rsidR="00ED2502" w:rsidRPr="00B0250F" w:rsidRDefault="00ED2502" w:rsidP="00ED2502">
      <w:pPr>
        <w:spacing w:after="0" w:line="240" w:lineRule="auto"/>
        <w:ind w:firstLine="709"/>
        <w:jc w:val="both"/>
        <w:rPr>
          <w:rFonts w:ascii="Times New Roman" w:hAnsi="Times New Roman" w:cs="Times New Roman"/>
          <w:sz w:val="26"/>
          <w:szCs w:val="26"/>
        </w:rPr>
      </w:pPr>
    </w:p>
    <w:p w:rsidR="00ED2502" w:rsidRPr="00B0250F" w:rsidRDefault="00ED2502" w:rsidP="00ED2502">
      <w:pPr>
        <w:pStyle w:val="Default"/>
        <w:jc w:val="center"/>
        <w:rPr>
          <w:sz w:val="26"/>
          <w:szCs w:val="26"/>
        </w:rPr>
      </w:pPr>
      <w:r w:rsidRPr="00B0250F">
        <w:rPr>
          <w:b/>
          <w:bCs/>
          <w:sz w:val="26"/>
          <w:szCs w:val="26"/>
        </w:rPr>
        <w:t>II. Цілі державного регулювання</w:t>
      </w:r>
    </w:p>
    <w:p w:rsidR="00ED2502" w:rsidRPr="00B0250F" w:rsidRDefault="00ED2502" w:rsidP="00ED2502">
      <w:pPr>
        <w:pStyle w:val="Default"/>
        <w:ind w:firstLine="709"/>
        <w:jc w:val="both"/>
        <w:rPr>
          <w:sz w:val="26"/>
          <w:szCs w:val="26"/>
        </w:rPr>
      </w:pPr>
      <w:r w:rsidRPr="00B0250F">
        <w:rPr>
          <w:sz w:val="26"/>
          <w:szCs w:val="26"/>
        </w:rPr>
        <w:t>Цілями державного регулювання є забезпечення виконання приписів Закону України від 03 жовтня 2019 року № 157-ІХ «Про оренду державного та комунального майна»</w:t>
      </w:r>
      <w:r w:rsidR="00471217" w:rsidRPr="00B0250F">
        <w:rPr>
          <w:sz w:val="26"/>
          <w:szCs w:val="26"/>
        </w:rPr>
        <w:t>,</w:t>
      </w:r>
      <w:r w:rsidRPr="00B0250F">
        <w:rPr>
          <w:sz w:val="26"/>
          <w:szCs w:val="26"/>
        </w:rPr>
        <w:t xml:space="preserve"> створення єдиних правил та процедури здійснення контрольних функцій у сфері оренди </w:t>
      </w:r>
      <w:r w:rsidR="00B1331E" w:rsidRPr="00B0250F">
        <w:rPr>
          <w:sz w:val="26"/>
          <w:szCs w:val="26"/>
        </w:rPr>
        <w:t xml:space="preserve">комунального </w:t>
      </w:r>
      <w:r w:rsidRPr="00B0250F">
        <w:rPr>
          <w:sz w:val="26"/>
          <w:szCs w:val="26"/>
        </w:rPr>
        <w:t xml:space="preserve">майна, а також визначення єдиного підходу до вирішення проблемних питань, пов’язаних із реалізацією вказаних функцій. </w:t>
      </w:r>
    </w:p>
    <w:p w:rsidR="00ED2502" w:rsidRPr="00B0250F" w:rsidRDefault="00ED2502" w:rsidP="00ED2502">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 xml:space="preserve">Регуляторний акт розроблено з метою забезпечення контролю </w:t>
      </w:r>
      <w:r w:rsidR="00B1331E" w:rsidRPr="00B0250F">
        <w:rPr>
          <w:rFonts w:ascii="Times New Roman" w:hAnsi="Times New Roman" w:cs="Times New Roman"/>
          <w:sz w:val="26"/>
          <w:szCs w:val="26"/>
        </w:rPr>
        <w:t xml:space="preserve">органу місцевого самоврядування </w:t>
      </w:r>
      <w:r w:rsidRPr="00B0250F">
        <w:rPr>
          <w:rFonts w:ascii="Times New Roman" w:hAnsi="Times New Roman" w:cs="Times New Roman"/>
          <w:sz w:val="26"/>
          <w:szCs w:val="26"/>
        </w:rPr>
        <w:t xml:space="preserve">за виконанням договірних зобов’язань та використанням </w:t>
      </w:r>
      <w:r w:rsidR="00B1331E" w:rsidRPr="00B0250F">
        <w:rPr>
          <w:rFonts w:ascii="Times New Roman" w:hAnsi="Times New Roman" w:cs="Times New Roman"/>
          <w:sz w:val="26"/>
          <w:szCs w:val="26"/>
        </w:rPr>
        <w:t xml:space="preserve">комунального </w:t>
      </w:r>
      <w:r w:rsidR="00853097" w:rsidRPr="00B0250F">
        <w:rPr>
          <w:rFonts w:ascii="Times New Roman" w:hAnsi="Times New Roman" w:cs="Times New Roman"/>
          <w:sz w:val="26"/>
          <w:szCs w:val="26"/>
        </w:rPr>
        <w:t xml:space="preserve">   </w:t>
      </w:r>
      <w:r w:rsidRPr="00B0250F">
        <w:rPr>
          <w:rFonts w:ascii="Times New Roman" w:hAnsi="Times New Roman" w:cs="Times New Roman"/>
          <w:sz w:val="26"/>
          <w:szCs w:val="26"/>
        </w:rPr>
        <w:t>майна, у тому числі з метою забезпечення його схоронності.</w:t>
      </w:r>
    </w:p>
    <w:p w:rsidR="00853097" w:rsidRPr="00B0250F" w:rsidRDefault="00853097" w:rsidP="00ED2502">
      <w:pPr>
        <w:spacing w:after="0" w:line="240" w:lineRule="auto"/>
        <w:ind w:firstLine="709"/>
        <w:jc w:val="both"/>
        <w:rPr>
          <w:rFonts w:ascii="Times New Roman" w:hAnsi="Times New Roman" w:cs="Times New Roman"/>
          <w:sz w:val="26"/>
          <w:szCs w:val="26"/>
        </w:rPr>
      </w:pPr>
    </w:p>
    <w:p w:rsidR="00853097" w:rsidRPr="00B0250F" w:rsidRDefault="00853097" w:rsidP="00853097">
      <w:pPr>
        <w:pStyle w:val="Default"/>
        <w:rPr>
          <w:sz w:val="26"/>
          <w:szCs w:val="26"/>
        </w:rPr>
      </w:pPr>
      <w:r w:rsidRPr="00B0250F">
        <w:rPr>
          <w:b/>
          <w:bCs/>
          <w:sz w:val="26"/>
          <w:szCs w:val="26"/>
        </w:rPr>
        <w:t xml:space="preserve">III. Визначення та оцінка альтернативних способів досягнення цілей </w:t>
      </w:r>
    </w:p>
    <w:p w:rsidR="00853097" w:rsidRPr="00B0250F" w:rsidRDefault="00853097" w:rsidP="00853097">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 xml:space="preserve">1. Альтернативи визначено з огляду на вимоги Закону України від 03 жовтня 2019 року № 157-ІХ «Про оренду державного та комунального майна» та за </w:t>
      </w:r>
      <w:r w:rsidRPr="00B0250F">
        <w:rPr>
          <w:rFonts w:ascii="Times New Roman" w:hAnsi="Times New Roman" w:cs="Times New Roman"/>
          <w:sz w:val="26"/>
          <w:szCs w:val="26"/>
        </w:rPr>
        <w:lastRenderedPageBreak/>
        <w:t xml:space="preserve">результатами обговорення проблемних питань представниками </w:t>
      </w:r>
      <w:r w:rsidR="00E20ECE" w:rsidRPr="00B0250F">
        <w:rPr>
          <w:rFonts w:ascii="Times New Roman" w:hAnsi="Times New Roman" w:cs="Times New Roman"/>
          <w:sz w:val="26"/>
          <w:szCs w:val="26"/>
        </w:rPr>
        <w:t xml:space="preserve">структурних підрозділів виконавчого комітету </w:t>
      </w:r>
      <w:r w:rsidR="00956FF5" w:rsidRPr="00B0250F">
        <w:rPr>
          <w:rFonts w:ascii="Times New Roman" w:hAnsi="Times New Roman" w:cs="Times New Roman"/>
          <w:sz w:val="26"/>
          <w:szCs w:val="26"/>
        </w:rPr>
        <w:t>Переяславської</w:t>
      </w:r>
      <w:r w:rsidR="00E20ECE" w:rsidRPr="00B0250F">
        <w:rPr>
          <w:rFonts w:ascii="Times New Roman" w:hAnsi="Times New Roman" w:cs="Times New Roman"/>
          <w:sz w:val="26"/>
          <w:szCs w:val="26"/>
        </w:rPr>
        <w:t xml:space="preserve"> міської ради</w:t>
      </w:r>
      <w:r w:rsidRPr="00B0250F">
        <w:rPr>
          <w:rFonts w:ascii="Times New Roman" w:hAnsi="Times New Roman" w:cs="Times New Roman"/>
          <w:sz w:val="26"/>
          <w:szCs w:val="26"/>
        </w:rPr>
        <w:t>.</w:t>
      </w:r>
    </w:p>
    <w:p w:rsidR="00853097" w:rsidRPr="00B0250F" w:rsidRDefault="00853097" w:rsidP="00853097">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4927"/>
        <w:gridCol w:w="4928"/>
      </w:tblGrid>
      <w:tr w:rsidR="00853097" w:rsidRPr="00B0250F" w:rsidTr="00853097">
        <w:tc>
          <w:tcPr>
            <w:tcW w:w="4927" w:type="dxa"/>
          </w:tcPr>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Вид альтернативи</w:t>
            </w:r>
          </w:p>
        </w:tc>
        <w:tc>
          <w:tcPr>
            <w:tcW w:w="4928" w:type="dxa"/>
          </w:tcPr>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Опис альтернативи</w:t>
            </w:r>
          </w:p>
        </w:tc>
      </w:tr>
      <w:tr w:rsidR="00853097" w:rsidRPr="00B0250F" w:rsidTr="00853097">
        <w:tc>
          <w:tcPr>
            <w:tcW w:w="4927" w:type="dxa"/>
          </w:tcPr>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1</w:t>
            </w:r>
          </w:p>
        </w:tc>
        <w:tc>
          <w:tcPr>
            <w:tcW w:w="4928" w:type="dxa"/>
          </w:tcPr>
          <w:p w:rsidR="00853097" w:rsidRPr="00B0250F" w:rsidRDefault="00853097" w:rsidP="00853097">
            <w:pPr>
              <w:pStyle w:val="Default"/>
              <w:jc w:val="both"/>
              <w:rPr>
                <w:sz w:val="26"/>
                <w:szCs w:val="26"/>
              </w:rPr>
            </w:pPr>
            <w:r w:rsidRPr="00B0250F">
              <w:rPr>
                <w:sz w:val="26"/>
                <w:szCs w:val="26"/>
              </w:rPr>
              <w:t>Залиш</w:t>
            </w:r>
            <w:r w:rsidR="00AD48B4" w:rsidRPr="00B0250F">
              <w:rPr>
                <w:sz w:val="26"/>
                <w:szCs w:val="26"/>
              </w:rPr>
              <w:t>ення існуючої ситуації без змін</w:t>
            </w:r>
            <w:r w:rsidRPr="00B0250F">
              <w:rPr>
                <w:sz w:val="26"/>
                <w:szCs w:val="26"/>
              </w:rPr>
              <w:t xml:space="preserve">. </w:t>
            </w:r>
          </w:p>
          <w:p w:rsidR="00853097" w:rsidRPr="00B0250F" w:rsidRDefault="00853097" w:rsidP="00853097">
            <w:pPr>
              <w:pStyle w:val="Default"/>
              <w:jc w:val="both"/>
              <w:rPr>
                <w:sz w:val="26"/>
                <w:szCs w:val="26"/>
              </w:rPr>
            </w:pPr>
            <w:r w:rsidRPr="00B0250F">
              <w:rPr>
                <w:sz w:val="26"/>
                <w:szCs w:val="26"/>
              </w:rPr>
              <w:t xml:space="preserve">Невідповідність вимогам </w:t>
            </w:r>
            <w:r w:rsidR="00E20ECE" w:rsidRPr="00B0250F">
              <w:rPr>
                <w:sz w:val="26"/>
                <w:szCs w:val="26"/>
              </w:rPr>
              <w:t xml:space="preserve">Закону України </w:t>
            </w:r>
            <w:r w:rsidRPr="00B0250F">
              <w:rPr>
                <w:sz w:val="26"/>
                <w:szCs w:val="26"/>
              </w:rPr>
              <w:t>від 03 жовтня 2019 року № 157-ІХ «Про оренду державного і комунального майна»</w:t>
            </w:r>
            <w:r w:rsidR="00BB5B1B" w:rsidRPr="00B0250F">
              <w:rPr>
                <w:sz w:val="26"/>
                <w:szCs w:val="26"/>
              </w:rPr>
              <w:t xml:space="preserve">, відсутність дієвого контролю </w:t>
            </w:r>
            <w:r w:rsidRPr="00B0250F">
              <w:rPr>
                <w:sz w:val="26"/>
                <w:szCs w:val="26"/>
              </w:rPr>
              <w:t xml:space="preserve">. </w:t>
            </w:r>
          </w:p>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 xml:space="preserve">Альтернатива є недоцільною. </w:t>
            </w:r>
          </w:p>
        </w:tc>
      </w:tr>
      <w:tr w:rsidR="00853097" w:rsidRPr="00B0250F" w:rsidTr="00853097">
        <w:tc>
          <w:tcPr>
            <w:tcW w:w="4927" w:type="dxa"/>
          </w:tcPr>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2</w:t>
            </w:r>
          </w:p>
        </w:tc>
        <w:tc>
          <w:tcPr>
            <w:tcW w:w="4928" w:type="dxa"/>
          </w:tcPr>
          <w:p w:rsidR="00853097" w:rsidRPr="00B0250F" w:rsidRDefault="00853097" w:rsidP="00853097">
            <w:pPr>
              <w:pStyle w:val="Default"/>
              <w:jc w:val="both"/>
              <w:rPr>
                <w:sz w:val="26"/>
                <w:szCs w:val="26"/>
              </w:rPr>
            </w:pPr>
            <w:r w:rsidRPr="00B0250F">
              <w:rPr>
                <w:sz w:val="26"/>
                <w:szCs w:val="26"/>
              </w:rPr>
              <w:t xml:space="preserve">Прийняття нового регуляторного акта. </w:t>
            </w:r>
          </w:p>
          <w:p w:rsidR="00853097" w:rsidRPr="00B0250F" w:rsidRDefault="00853097" w:rsidP="00853097">
            <w:pPr>
              <w:pStyle w:val="Default"/>
              <w:jc w:val="both"/>
              <w:rPr>
                <w:sz w:val="26"/>
                <w:szCs w:val="26"/>
              </w:rPr>
            </w:pPr>
            <w:r w:rsidRPr="00B0250F">
              <w:rPr>
                <w:sz w:val="26"/>
                <w:szCs w:val="26"/>
              </w:rPr>
              <w:t>Відповідність вимогам Закону України від 03 жовтня 2019 року № 157-ІХ «Про оренду державного та комунального майна»</w:t>
            </w:r>
            <w:r w:rsidR="00BB5B1B" w:rsidRPr="00B0250F">
              <w:rPr>
                <w:sz w:val="26"/>
                <w:szCs w:val="26"/>
              </w:rPr>
              <w:t xml:space="preserve">, забезпечення </w:t>
            </w:r>
            <w:r w:rsidR="00BB5B1B" w:rsidRPr="00B0250F">
              <w:rPr>
                <w:rStyle w:val="2"/>
                <w:sz w:val="26"/>
                <w:szCs w:val="26"/>
              </w:rPr>
              <w:t>досягнення цілей державного регулювання</w:t>
            </w:r>
            <w:r w:rsidRPr="00B0250F">
              <w:rPr>
                <w:sz w:val="26"/>
                <w:szCs w:val="26"/>
              </w:rPr>
              <w:t xml:space="preserve">. </w:t>
            </w:r>
          </w:p>
          <w:p w:rsidR="00853097" w:rsidRPr="00B0250F" w:rsidRDefault="00853097" w:rsidP="00853097">
            <w:pPr>
              <w:jc w:val="both"/>
              <w:rPr>
                <w:rFonts w:ascii="Times New Roman" w:hAnsi="Times New Roman" w:cs="Times New Roman"/>
                <w:sz w:val="26"/>
                <w:szCs w:val="26"/>
              </w:rPr>
            </w:pPr>
            <w:r w:rsidRPr="00B0250F">
              <w:rPr>
                <w:rFonts w:ascii="Times New Roman" w:hAnsi="Times New Roman" w:cs="Times New Roman"/>
                <w:sz w:val="26"/>
                <w:szCs w:val="26"/>
              </w:rPr>
              <w:t xml:space="preserve">Найбільш доцільна альтернатива. </w:t>
            </w:r>
          </w:p>
        </w:tc>
      </w:tr>
    </w:tbl>
    <w:p w:rsidR="00853097" w:rsidRPr="00B0250F" w:rsidRDefault="00853097" w:rsidP="00853097">
      <w:pPr>
        <w:spacing w:after="0" w:line="240" w:lineRule="auto"/>
        <w:ind w:firstLine="709"/>
        <w:jc w:val="both"/>
        <w:rPr>
          <w:rFonts w:ascii="Times New Roman" w:hAnsi="Times New Roman" w:cs="Times New Roman"/>
          <w:sz w:val="26"/>
          <w:szCs w:val="26"/>
        </w:rPr>
      </w:pPr>
    </w:p>
    <w:p w:rsidR="00E20ECE" w:rsidRDefault="00E20ECE" w:rsidP="00E20ECE">
      <w:pPr>
        <w:pStyle w:val="Default"/>
        <w:rPr>
          <w:sz w:val="26"/>
          <w:szCs w:val="26"/>
        </w:rPr>
      </w:pPr>
      <w:r w:rsidRPr="00B0250F">
        <w:rPr>
          <w:sz w:val="26"/>
          <w:szCs w:val="26"/>
        </w:rPr>
        <w:t xml:space="preserve">2. Оцінка вибраних альтернативних способів досягнення цілей </w:t>
      </w:r>
    </w:p>
    <w:p w:rsidR="00276D4E" w:rsidRPr="00B0250F" w:rsidRDefault="00276D4E" w:rsidP="00E20ECE">
      <w:pPr>
        <w:pStyle w:val="Default"/>
        <w:rPr>
          <w:sz w:val="26"/>
          <w:szCs w:val="26"/>
        </w:rPr>
      </w:pPr>
    </w:p>
    <w:p w:rsidR="00E20ECE" w:rsidRPr="00276D4E" w:rsidRDefault="00E20ECE" w:rsidP="00E20ECE">
      <w:pPr>
        <w:spacing w:after="0" w:line="240" w:lineRule="auto"/>
        <w:ind w:firstLine="709"/>
        <w:jc w:val="both"/>
        <w:rPr>
          <w:rFonts w:ascii="Times New Roman" w:hAnsi="Times New Roman" w:cs="Times New Roman"/>
          <w:i/>
          <w:sz w:val="26"/>
          <w:szCs w:val="26"/>
        </w:rPr>
      </w:pPr>
      <w:r w:rsidRPr="00276D4E">
        <w:rPr>
          <w:rFonts w:ascii="Times New Roman" w:hAnsi="Times New Roman" w:cs="Times New Roman"/>
          <w:i/>
          <w:iCs/>
          <w:sz w:val="26"/>
          <w:szCs w:val="26"/>
        </w:rPr>
        <w:t xml:space="preserve">Оцінка впливу на сферу інтересів </w:t>
      </w:r>
      <w:r w:rsidR="00B0250F" w:rsidRPr="00276D4E">
        <w:rPr>
          <w:rFonts w:ascii="Times New Roman" w:hAnsi="Times New Roman" w:cs="Times New Roman"/>
          <w:i/>
          <w:sz w:val="26"/>
          <w:szCs w:val="26"/>
        </w:rPr>
        <w:t>територіальної громади міста Переяслава</w:t>
      </w:r>
    </w:p>
    <w:p w:rsidR="00276D4E" w:rsidRPr="00276D4E" w:rsidRDefault="00276D4E" w:rsidP="00E20ECE">
      <w:pPr>
        <w:spacing w:after="0" w:line="240" w:lineRule="auto"/>
        <w:ind w:firstLine="709"/>
        <w:jc w:val="both"/>
        <w:rPr>
          <w:rFonts w:ascii="Times New Roman" w:hAnsi="Times New Roman" w:cs="Times New Roman"/>
          <w:iCs/>
          <w:sz w:val="26"/>
          <w:szCs w:val="26"/>
        </w:rPr>
      </w:pPr>
    </w:p>
    <w:tbl>
      <w:tblPr>
        <w:tblStyle w:val="a3"/>
        <w:tblW w:w="0" w:type="auto"/>
        <w:tblLook w:val="04A0"/>
      </w:tblPr>
      <w:tblGrid>
        <w:gridCol w:w="3285"/>
        <w:gridCol w:w="3285"/>
        <w:gridCol w:w="3285"/>
      </w:tblGrid>
      <w:tr w:rsidR="00E20ECE" w:rsidRPr="00B0250F" w:rsidTr="00E20ECE">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 xml:space="preserve">Вид альтернативи </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Вигоди</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Витрати</w:t>
            </w:r>
          </w:p>
        </w:tc>
      </w:tr>
      <w:tr w:rsidR="00E20ECE" w:rsidRPr="00B0250F" w:rsidTr="00E20ECE">
        <w:tc>
          <w:tcPr>
            <w:tcW w:w="3285" w:type="dxa"/>
          </w:tcPr>
          <w:p w:rsidR="00E20ECE" w:rsidRPr="00B0250F" w:rsidRDefault="00E20ECE" w:rsidP="006D59F5">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1</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Відсутні</w:t>
            </w:r>
          </w:p>
        </w:tc>
        <w:tc>
          <w:tcPr>
            <w:tcW w:w="3285" w:type="dxa"/>
          </w:tcPr>
          <w:p w:rsidR="00E20ECE" w:rsidRPr="00B0250F" w:rsidRDefault="00E20ECE" w:rsidP="00E20ECE">
            <w:pPr>
              <w:pStyle w:val="Default"/>
              <w:rPr>
                <w:sz w:val="26"/>
                <w:szCs w:val="26"/>
              </w:rPr>
            </w:pPr>
            <w:r w:rsidRPr="00B0250F">
              <w:rPr>
                <w:sz w:val="26"/>
                <w:szCs w:val="26"/>
              </w:rPr>
              <w:t xml:space="preserve">Невідповідність вимогам Закону України від 03 жовтня 2019 року № 157-ІХ «Про оренду державного і комунального майна». </w:t>
            </w:r>
          </w:p>
          <w:p w:rsidR="00E20ECE" w:rsidRPr="00B0250F" w:rsidRDefault="00E20ECE" w:rsidP="00BB5B1B">
            <w:pPr>
              <w:rPr>
                <w:rFonts w:ascii="Times New Roman" w:hAnsi="Times New Roman" w:cs="Times New Roman"/>
                <w:sz w:val="26"/>
                <w:szCs w:val="26"/>
              </w:rPr>
            </w:pPr>
            <w:r w:rsidRPr="00B0250F">
              <w:rPr>
                <w:rFonts w:ascii="Times New Roman" w:hAnsi="Times New Roman" w:cs="Times New Roman"/>
                <w:sz w:val="26"/>
                <w:szCs w:val="26"/>
              </w:rPr>
              <w:t xml:space="preserve">Незабезпечення: контролю схоронності комунального майна; виконання договірних умов; надходжень коштів від оренди до </w:t>
            </w:r>
            <w:r w:rsidR="00BB5B1B" w:rsidRPr="00B0250F">
              <w:rPr>
                <w:rFonts w:ascii="Times New Roman" w:hAnsi="Times New Roman" w:cs="Times New Roman"/>
                <w:sz w:val="26"/>
                <w:szCs w:val="26"/>
              </w:rPr>
              <w:t xml:space="preserve">міського </w:t>
            </w:r>
            <w:r w:rsidRPr="00B0250F">
              <w:rPr>
                <w:rFonts w:ascii="Times New Roman" w:hAnsi="Times New Roman" w:cs="Times New Roman"/>
                <w:sz w:val="26"/>
                <w:szCs w:val="26"/>
              </w:rPr>
              <w:t xml:space="preserve">бюджету </w:t>
            </w:r>
          </w:p>
        </w:tc>
      </w:tr>
      <w:tr w:rsidR="00E20ECE" w:rsidRPr="00B0250F" w:rsidTr="00E20ECE">
        <w:tc>
          <w:tcPr>
            <w:tcW w:w="3285" w:type="dxa"/>
          </w:tcPr>
          <w:p w:rsidR="00E20ECE" w:rsidRPr="00B0250F" w:rsidRDefault="00E20ECE" w:rsidP="006D59F5">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2</w:t>
            </w:r>
          </w:p>
        </w:tc>
        <w:tc>
          <w:tcPr>
            <w:tcW w:w="3285" w:type="dxa"/>
          </w:tcPr>
          <w:p w:rsidR="00E20ECE" w:rsidRPr="00B0250F" w:rsidRDefault="00E20ECE" w:rsidP="00E20ECE">
            <w:pPr>
              <w:pStyle w:val="Default"/>
              <w:rPr>
                <w:sz w:val="26"/>
                <w:szCs w:val="26"/>
              </w:rPr>
            </w:pPr>
            <w:r w:rsidRPr="00B0250F">
              <w:rPr>
                <w:sz w:val="26"/>
                <w:szCs w:val="26"/>
              </w:rPr>
              <w:t xml:space="preserve">Виконання Закону України від 03 жовтня 2019 року № 157-ІХ «Про </w:t>
            </w:r>
          </w:p>
          <w:p w:rsidR="00E20ECE" w:rsidRPr="00B0250F" w:rsidRDefault="00E20ECE" w:rsidP="00E20ECE">
            <w:pPr>
              <w:pStyle w:val="Default"/>
              <w:rPr>
                <w:sz w:val="26"/>
                <w:szCs w:val="26"/>
              </w:rPr>
            </w:pPr>
            <w:r w:rsidRPr="00B0250F">
              <w:rPr>
                <w:sz w:val="26"/>
                <w:szCs w:val="26"/>
              </w:rPr>
              <w:t xml:space="preserve">оренду державного і комунального майна». </w:t>
            </w:r>
          </w:p>
          <w:p w:rsidR="00E20ECE" w:rsidRPr="00B0250F" w:rsidRDefault="00E20ECE" w:rsidP="00BB5B1B">
            <w:pPr>
              <w:pStyle w:val="Default"/>
              <w:rPr>
                <w:sz w:val="26"/>
                <w:szCs w:val="26"/>
              </w:rPr>
            </w:pPr>
            <w:r w:rsidRPr="00B0250F">
              <w:rPr>
                <w:sz w:val="26"/>
                <w:szCs w:val="26"/>
              </w:rPr>
              <w:t xml:space="preserve">Забезпечення: контролю схоронності комунального майна; виконання договірних умов; надходжень коштів від оренди до </w:t>
            </w:r>
            <w:r w:rsidR="00BB5B1B" w:rsidRPr="00B0250F">
              <w:rPr>
                <w:sz w:val="26"/>
                <w:szCs w:val="26"/>
              </w:rPr>
              <w:t xml:space="preserve">міського </w:t>
            </w:r>
            <w:r w:rsidRPr="00B0250F">
              <w:rPr>
                <w:sz w:val="26"/>
                <w:szCs w:val="26"/>
              </w:rPr>
              <w:t xml:space="preserve">бюджету </w:t>
            </w:r>
          </w:p>
        </w:tc>
        <w:tc>
          <w:tcPr>
            <w:tcW w:w="3285" w:type="dxa"/>
          </w:tcPr>
          <w:p w:rsidR="00E20ECE" w:rsidRPr="00B0250F" w:rsidRDefault="00E20ECE" w:rsidP="00E20ECE">
            <w:pPr>
              <w:jc w:val="both"/>
              <w:rPr>
                <w:rFonts w:ascii="Times New Roman" w:hAnsi="Times New Roman" w:cs="Times New Roman"/>
                <w:sz w:val="26"/>
                <w:szCs w:val="26"/>
              </w:rPr>
            </w:pPr>
            <w:r w:rsidRPr="00B0250F">
              <w:rPr>
                <w:rFonts w:ascii="Times New Roman" w:hAnsi="Times New Roman" w:cs="Times New Roman"/>
                <w:sz w:val="26"/>
                <w:szCs w:val="26"/>
              </w:rPr>
              <w:t>Відсутні</w:t>
            </w:r>
          </w:p>
        </w:tc>
      </w:tr>
    </w:tbl>
    <w:p w:rsidR="00E20ECE" w:rsidRPr="00B0250F" w:rsidRDefault="00E20ECE" w:rsidP="00E20ECE">
      <w:pPr>
        <w:spacing w:after="0" w:line="240" w:lineRule="auto"/>
        <w:ind w:firstLine="709"/>
        <w:jc w:val="both"/>
        <w:rPr>
          <w:rFonts w:ascii="Times New Roman" w:hAnsi="Times New Roman" w:cs="Times New Roman"/>
          <w:sz w:val="26"/>
          <w:szCs w:val="26"/>
        </w:rPr>
      </w:pPr>
    </w:p>
    <w:p w:rsidR="00276D4E" w:rsidRDefault="00276D4E" w:rsidP="00E20ECE">
      <w:pPr>
        <w:pStyle w:val="Default"/>
        <w:rPr>
          <w:i/>
          <w:iCs/>
          <w:sz w:val="26"/>
          <w:szCs w:val="26"/>
        </w:rPr>
      </w:pPr>
    </w:p>
    <w:p w:rsidR="00E20ECE" w:rsidRDefault="00E20ECE" w:rsidP="00E20ECE">
      <w:pPr>
        <w:pStyle w:val="Default"/>
        <w:rPr>
          <w:i/>
          <w:iCs/>
          <w:sz w:val="26"/>
          <w:szCs w:val="26"/>
        </w:rPr>
      </w:pPr>
      <w:r w:rsidRPr="00B0250F">
        <w:rPr>
          <w:i/>
          <w:iCs/>
          <w:sz w:val="26"/>
          <w:szCs w:val="26"/>
        </w:rPr>
        <w:t xml:space="preserve">Оцінка впливу на сферу інтересів суб’єктів господарювання </w:t>
      </w:r>
    </w:p>
    <w:p w:rsidR="00276D4E" w:rsidRPr="00B0250F" w:rsidRDefault="00276D4E" w:rsidP="00E20ECE">
      <w:pPr>
        <w:pStyle w:val="Default"/>
        <w:rPr>
          <w:sz w:val="26"/>
          <w:szCs w:val="26"/>
        </w:rPr>
      </w:pPr>
    </w:p>
    <w:p w:rsidR="00E20ECE" w:rsidRPr="00B0250F" w:rsidRDefault="00E20ECE" w:rsidP="00E20ECE">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 xml:space="preserve">Припущено, що кількість суб’єктів господарювання (орендарі </w:t>
      </w:r>
      <w:r w:rsidR="004B1CBB" w:rsidRPr="00B0250F">
        <w:rPr>
          <w:rFonts w:ascii="Times New Roman" w:hAnsi="Times New Roman" w:cs="Times New Roman"/>
          <w:sz w:val="26"/>
          <w:szCs w:val="26"/>
        </w:rPr>
        <w:t>комунального</w:t>
      </w:r>
      <w:r w:rsidRPr="00B0250F">
        <w:rPr>
          <w:rFonts w:ascii="Times New Roman" w:hAnsi="Times New Roman" w:cs="Times New Roman"/>
          <w:sz w:val="26"/>
          <w:szCs w:val="26"/>
        </w:rPr>
        <w:t xml:space="preserve"> майна), що мають виконати вимоги регулювання, становитиме </w:t>
      </w:r>
      <w:r w:rsidR="00F65A00" w:rsidRPr="00B0250F">
        <w:rPr>
          <w:rFonts w:ascii="Times New Roman" w:hAnsi="Times New Roman" w:cs="Times New Roman"/>
          <w:sz w:val="26"/>
          <w:szCs w:val="26"/>
        </w:rPr>
        <w:t xml:space="preserve"> 49</w:t>
      </w:r>
      <w:r w:rsidRPr="00B0250F">
        <w:rPr>
          <w:rFonts w:ascii="Times New Roman" w:hAnsi="Times New Roman" w:cs="Times New Roman"/>
          <w:sz w:val="26"/>
          <w:szCs w:val="26"/>
        </w:rPr>
        <w:t>*.</w:t>
      </w:r>
    </w:p>
    <w:p w:rsidR="00E20ECE" w:rsidRPr="00B0250F" w:rsidRDefault="00E20ECE" w:rsidP="00E20ECE">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2463"/>
        <w:gridCol w:w="2464"/>
        <w:gridCol w:w="2464"/>
        <w:gridCol w:w="2464"/>
      </w:tblGrid>
      <w:tr w:rsidR="00E20ECE" w:rsidRPr="00B0250F" w:rsidTr="00E20ECE">
        <w:tc>
          <w:tcPr>
            <w:tcW w:w="2463" w:type="dxa"/>
          </w:tcPr>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Показник</w:t>
            </w:r>
          </w:p>
        </w:tc>
        <w:tc>
          <w:tcPr>
            <w:tcW w:w="2464" w:type="dxa"/>
          </w:tcPr>
          <w:p w:rsidR="004B1CBB"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Великі</w:t>
            </w:r>
          </w:p>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Середні</w:t>
            </w:r>
          </w:p>
        </w:tc>
        <w:tc>
          <w:tcPr>
            <w:tcW w:w="2464" w:type="dxa"/>
          </w:tcPr>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Малі</w:t>
            </w:r>
          </w:p>
          <w:p w:rsidR="004B1CBB" w:rsidRPr="00B0250F" w:rsidRDefault="004B1CBB" w:rsidP="002D20C0">
            <w:pPr>
              <w:jc w:val="center"/>
              <w:rPr>
                <w:rFonts w:ascii="Times New Roman" w:hAnsi="Times New Roman" w:cs="Times New Roman"/>
                <w:sz w:val="26"/>
                <w:szCs w:val="26"/>
              </w:rPr>
            </w:pPr>
            <w:proofErr w:type="spellStart"/>
            <w:r w:rsidRPr="00B0250F">
              <w:rPr>
                <w:rFonts w:ascii="Times New Roman" w:hAnsi="Times New Roman" w:cs="Times New Roman"/>
                <w:sz w:val="26"/>
                <w:szCs w:val="26"/>
              </w:rPr>
              <w:t>Мікро</w:t>
            </w:r>
            <w:proofErr w:type="spellEnd"/>
          </w:p>
        </w:tc>
        <w:tc>
          <w:tcPr>
            <w:tcW w:w="2464" w:type="dxa"/>
          </w:tcPr>
          <w:p w:rsidR="00E20ECE" w:rsidRPr="00B0250F" w:rsidRDefault="004B1CBB" w:rsidP="002D20C0">
            <w:pPr>
              <w:jc w:val="center"/>
              <w:rPr>
                <w:rFonts w:ascii="Times New Roman" w:hAnsi="Times New Roman" w:cs="Times New Roman"/>
                <w:sz w:val="26"/>
                <w:szCs w:val="26"/>
              </w:rPr>
            </w:pPr>
            <w:r w:rsidRPr="00B0250F">
              <w:rPr>
                <w:rFonts w:ascii="Times New Roman" w:hAnsi="Times New Roman" w:cs="Times New Roman"/>
                <w:sz w:val="26"/>
                <w:szCs w:val="26"/>
              </w:rPr>
              <w:t>Разом</w:t>
            </w:r>
          </w:p>
        </w:tc>
      </w:tr>
      <w:tr w:rsidR="00E20ECE" w:rsidRPr="00B0250F" w:rsidTr="00E20ECE">
        <w:tc>
          <w:tcPr>
            <w:tcW w:w="2463" w:type="dxa"/>
          </w:tcPr>
          <w:p w:rsidR="00E20ECE" w:rsidRPr="00B0250F" w:rsidRDefault="004B1CBB" w:rsidP="004B1CBB">
            <w:pPr>
              <w:pStyle w:val="Default"/>
              <w:jc w:val="both"/>
              <w:rPr>
                <w:sz w:val="26"/>
                <w:szCs w:val="26"/>
              </w:rPr>
            </w:pPr>
            <w:r w:rsidRPr="00B0250F">
              <w:rPr>
                <w:sz w:val="26"/>
                <w:szCs w:val="26"/>
              </w:rPr>
              <w:t xml:space="preserve">Кількість суб’єктів господарювання, що підпадають під дію регулювання </w:t>
            </w:r>
          </w:p>
        </w:tc>
        <w:tc>
          <w:tcPr>
            <w:tcW w:w="2464" w:type="dxa"/>
          </w:tcPr>
          <w:p w:rsidR="002D20C0"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0</w:t>
            </w:r>
          </w:p>
        </w:tc>
        <w:tc>
          <w:tcPr>
            <w:tcW w:w="2464" w:type="dxa"/>
          </w:tcPr>
          <w:p w:rsidR="002D20C0"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49</w:t>
            </w:r>
          </w:p>
        </w:tc>
        <w:tc>
          <w:tcPr>
            <w:tcW w:w="2464" w:type="dxa"/>
          </w:tcPr>
          <w:p w:rsidR="00E20ECE"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49</w:t>
            </w:r>
          </w:p>
        </w:tc>
      </w:tr>
      <w:tr w:rsidR="004B1CBB" w:rsidRPr="00B0250F" w:rsidTr="00E20ECE">
        <w:tc>
          <w:tcPr>
            <w:tcW w:w="2463" w:type="dxa"/>
          </w:tcPr>
          <w:p w:rsidR="004B1CBB" w:rsidRPr="00B0250F" w:rsidRDefault="004B1CBB" w:rsidP="004B1CBB">
            <w:pPr>
              <w:pStyle w:val="Default"/>
              <w:jc w:val="both"/>
              <w:rPr>
                <w:sz w:val="26"/>
                <w:szCs w:val="26"/>
              </w:rPr>
            </w:pPr>
            <w:r w:rsidRPr="00B0250F">
              <w:rPr>
                <w:sz w:val="26"/>
                <w:szCs w:val="26"/>
              </w:rPr>
              <w:t xml:space="preserve">Питома вага групи у загальній кількості, відсотків </w:t>
            </w:r>
          </w:p>
        </w:tc>
        <w:tc>
          <w:tcPr>
            <w:tcW w:w="2464" w:type="dxa"/>
          </w:tcPr>
          <w:p w:rsidR="004B1CBB"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0</w:t>
            </w:r>
          </w:p>
        </w:tc>
        <w:tc>
          <w:tcPr>
            <w:tcW w:w="2464" w:type="dxa"/>
          </w:tcPr>
          <w:p w:rsidR="004B1CBB" w:rsidRPr="00B0250F" w:rsidRDefault="00F65A00" w:rsidP="002D20C0">
            <w:pPr>
              <w:jc w:val="center"/>
              <w:rPr>
                <w:rFonts w:ascii="Times New Roman" w:hAnsi="Times New Roman" w:cs="Times New Roman"/>
                <w:sz w:val="26"/>
                <w:szCs w:val="26"/>
              </w:rPr>
            </w:pPr>
            <w:r w:rsidRPr="00B0250F">
              <w:rPr>
                <w:rFonts w:ascii="Times New Roman" w:hAnsi="Times New Roman" w:cs="Times New Roman"/>
                <w:sz w:val="26"/>
                <w:szCs w:val="26"/>
              </w:rPr>
              <w:t>100</w:t>
            </w:r>
          </w:p>
        </w:tc>
        <w:tc>
          <w:tcPr>
            <w:tcW w:w="2464" w:type="dxa"/>
          </w:tcPr>
          <w:p w:rsidR="004B1CBB" w:rsidRPr="00B0250F" w:rsidRDefault="002D20C0" w:rsidP="002D20C0">
            <w:pPr>
              <w:jc w:val="center"/>
              <w:rPr>
                <w:rFonts w:ascii="Times New Roman" w:hAnsi="Times New Roman" w:cs="Times New Roman"/>
                <w:sz w:val="26"/>
                <w:szCs w:val="26"/>
              </w:rPr>
            </w:pPr>
            <w:r w:rsidRPr="00B0250F">
              <w:rPr>
                <w:rFonts w:ascii="Times New Roman" w:hAnsi="Times New Roman" w:cs="Times New Roman"/>
                <w:sz w:val="26"/>
                <w:szCs w:val="26"/>
              </w:rPr>
              <w:t>100</w:t>
            </w:r>
          </w:p>
        </w:tc>
      </w:tr>
    </w:tbl>
    <w:p w:rsidR="00E20ECE" w:rsidRPr="00B0250F" w:rsidRDefault="00E20ECE" w:rsidP="00E20ECE">
      <w:pPr>
        <w:spacing w:after="0" w:line="240" w:lineRule="auto"/>
        <w:ind w:firstLine="709"/>
        <w:jc w:val="both"/>
        <w:rPr>
          <w:rFonts w:ascii="Times New Roman" w:hAnsi="Times New Roman" w:cs="Times New Roman"/>
          <w:sz w:val="26"/>
          <w:szCs w:val="26"/>
        </w:rPr>
      </w:pPr>
    </w:p>
    <w:p w:rsidR="004B1CBB" w:rsidRPr="00B0250F" w:rsidRDefault="002D20C0" w:rsidP="00276D4E">
      <w:pPr>
        <w:pStyle w:val="Default"/>
        <w:jc w:val="both"/>
        <w:rPr>
          <w:sz w:val="26"/>
          <w:szCs w:val="26"/>
        </w:rPr>
      </w:pPr>
      <w:r w:rsidRPr="00B0250F">
        <w:rPr>
          <w:sz w:val="26"/>
          <w:szCs w:val="26"/>
        </w:rPr>
        <w:t>*</w:t>
      </w:r>
      <w:r w:rsidR="004B1CBB" w:rsidRPr="00B0250F">
        <w:rPr>
          <w:sz w:val="26"/>
          <w:szCs w:val="26"/>
        </w:rPr>
        <w:t xml:space="preserve">На прикладі орендних відносин щодо комунального майна за даними стосовно кількості укладених договорів оренди комунального майна. </w:t>
      </w:r>
    </w:p>
    <w:p w:rsidR="002D20C0" w:rsidRPr="00B0250F" w:rsidRDefault="002D20C0" w:rsidP="004B1CBB">
      <w:pPr>
        <w:pStyle w:val="Default"/>
        <w:rPr>
          <w:sz w:val="26"/>
          <w:szCs w:val="26"/>
        </w:rPr>
      </w:pPr>
    </w:p>
    <w:p w:rsidR="004B1CBB" w:rsidRPr="00B0250F" w:rsidRDefault="004B1CBB" w:rsidP="004B1CBB">
      <w:pPr>
        <w:spacing w:after="0" w:line="240" w:lineRule="auto"/>
        <w:ind w:firstLine="709"/>
        <w:jc w:val="both"/>
        <w:rPr>
          <w:rFonts w:ascii="Times New Roman" w:hAnsi="Times New Roman" w:cs="Times New Roman"/>
          <w:sz w:val="26"/>
          <w:szCs w:val="26"/>
        </w:rPr>
      </w:pPr>
    </w:p>
    <w:tbl>
      <w:tblPr>
        <w:tblStyle w:val="a3"/>
        <w:tblW w:w="0" w:type="auto"/>
        <w:tblLook w:val="04A0"/>
      </w:tblPr>
      <w:tblGrid>
        <w:gridCol w:w="3285"/>
        <w:gridCol w:w="3285"/>
        <w:gridCol w:w="3285"/>
      </w:tblGrid>
      <w:tr w:rsidR="004B1CBB" w:rsidRPr="00B0250F" w:rsidTr="004B1CBB">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Вид альтернативи</w:t>
            </w:r>
          </w:p>
        </w:tc>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Вигоди</w:t>
            </w:r>
          </w:p>
        </w:tc>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Витрати</w:t>
            </w:r>
          </w:p>
        </w:tc>
      </w:tr>
      <w:tr w:rsidR="004B1CBB" w:rsidRPr="00B0250F" w:rsidTr="004B1CBB">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1</w:t>
            </w:r>
          </w:p>
        </w:tc>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t>Відсутні</w:t>
            </w:r>
          </w:p>
        </w:tc>
        <w:tc>
          <w:tcPr>
            <w:tcW w:w="3285" w:type="dxa"/>
          </w:tcPr>
          <w:p w:rsidR="004B1CBB" w:rsidRPr="00B0250F" w:rsidRDefault="004B1CBB" w:rsidP="002D20C0">
            <w:pPr>
              <w:pStyle w:val="Default"/>
              <w:rPr>
                <w:sz w:val="26"/>
                <w:szCs w:val="26"/>
              </w:rPr>
            </w:pPr>
            <w:r w:rsidRPr="00B0250F">
              <w:rPr>
                <w:sz w:val="26"/>
                <w:szCs w:val="26"/>
              </w:rPr>
              <w:t xml:space="preserve">Невідповідність вимогам Закону України від 03 жовтня 2019 року № 157-ІХ «Про оренду державного і комунального майна». </w:t>
            </w:r>
          </w:p>
          <w:p w:rsidR="004B1CBB" w:rsidRPr="00B0250F" w:rsidRDefault="004B1CBB" w:rsidP="002D20C0">
            <w:pPr>
              <w:rPr>
                <w:rFonts w:ascii="Times New Roman" w:hAnsi="Times New Roman" w:cs="Times New Roman"/>
                <w:sz w:val="26"/>
                <w:szCs w:val="26"/>
              </w:rPr>
            </w:pPr>
            <w:r w:rsidRPr="00B0250F">
              <w:rPr>
                <w:rFonts w:ascii="Times New Roman" w:hAnsi="Times New Roman" w:cs="Times New Roman"/>
                <w:sz w:val="26"/>
                <w:szCs w:val="26"/>
              </w:rPr>
              <w:t xml:space="preserve">Незабезпечення: контролю схоронності майна; виконання договірних умов; надходжень коштів від оренди (у разі якщо суб’єкт господарювання </w:t>
            </w:r>
          </w:p>
          <w:p w:rsidR="004B1CBB" w:rsidRPr="00B0250F" w:rsidRDefault="004B1CBB" w:rsidP="002D20C0">
            <w:pPr>
              <w:pStyle w:val="Default"/>
              <w:rPr>
                <w:sz w:val="26"/>
                <w:szCs w:val="26"/>
              </w:rPr>
            </w:pPr>
            <w:r w:rsidRPr="00B0250F">
              <w:rPr>
                <w:sz w:val="26"/>
                <w:szCs w:val="26"/>
              </w:rPr>
              <w:t xml:space="preserve">виступає орендодавцем); </w:t>
            </w:r>
          </w:p>
          <w:p w:rsidR="004B1CBB" w:rsidRPr="00B0250F" w:rsidRDefault="004B1CBB" w:rsidP="002D20C0">
            <w:pPr>
              <w:rPr>
                <w:rFonts w:ascii="Times New Roman" w:hAnsi="Times New Roman" w:cs="Times New Roman"/>
                <w:sz w:val="26"/>
                <w:szCs w:val="26"/>
              </w:rPr>
            </w:pPr>
            <w:r w:rsidRPr="00B0250F">
              <w:rPr>
                <w:rFonts w:ascii="Times New Roman" w:hAnsi="Times New Roman" w:cs="Times New Roman"/>
                <w:sz w:val="26"/>
                <w:szCs w:val="26"/>
              </w:rPr>
              <w:t>Неможливість реалізації прав за договором оренди, відсутність комунікації з орендодавцем (у разі якщо суб’єкт господарювання виступає орендарем)</w:t>
            </w:r>
          </w:p>
        </w:tc>
      </w:tr>
      <w:tr w:rsidR="004B1CBB" w:rsidRPr="00B0250F" w:rsidTr="004B1CBB">
        <w:tc>
          <w:tcPr>
            <w:tcW w:w="3285" w:type="dxa"/>
          </w:tcPr>
          <w:p w:rsidR="004B1CBB" w:rsidRPr="00B0250F" w:rsidRDefault="004B1CBB" w:rsidP="006D59F5">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2</w:t>
            </w:r>
          </w:p>
        </w:tc>
        <w:tc>
          <w:tcPr>
            <w:tcW w:w="3285" w:type="dxa"/>
          </w:tcPr>
          <w:p w:rsidR="004B1CBB" w:rsidRPr="00B0250F" w:rsidRDefault="004B1CBB" w:rsidP="002D20C0">
            <w:pPr>
              <w:pStyle w:val="Default"/>
              <w:rPr>
                <w:sz w:val="26"/>
                <w:szCs w:val="26"/>
              </w:rPr>
            </w:pPr>
            <w:r w:rsidRPr="00B0250F">
              <w:rPr>
                <w:sz w:val="26"/>
                <w:szCs w:val="26"/>
              </w:rPr>
              <w:t xml:space="preserve">Виконання Закону України від 03 жовтня 2019 року № 157-ІХ «Про оренду державного і комунального майна». </w:t>
            </w:r>
          </w:p>
          <w:p w:rsidR="004B1CBB" w:rsidRPr="00B0250F" w:rsidRDefault="004B1CBB" w:rsidP="002D20C0">
            <w:pPr>
              <w:pStyle w:val="Default"/>
              <w:rPr>
                <w:sz w:val="26"/>
                <w:szCs w:val="26"/>
              </w:rPr>
            </w:pPr>
            <w:r w:rsidRPr="00B0250F">
              <w:rPr>
                <w:sz w:val="26"/>
                <w:szCs w:val="26"/>
              </w:rPr>
              <w:t xml:space="preserve">Забезпечення: контролю схоронності майна; виконання договірних умов; надходжень коштів </w:t>
            </w:r>
            <w:r w:rsidRPr="00B0250F">
              <w:rPr>
                <w:sz w:val="26"/>
                <w:szCs w:val="26"/>
              </w:rPr>
              <w:lastRenderedPageBreak/>
              <w:t xml:space="preserve">від оренди (у разі якщо суб’єкт господарювання виступає орендодавцем); </w:t>
            </w:r>
          </w:p>
          <w:p w:rsidR="004B1CBB" w:rsidRPr="00B0250F" w:rsidRDefault="004B1CBB" w:rsidP="002D20C0">
            <w:pPr>
              <w:rPr>
                <w:rFonts w:ascii="Times New Roman" w:hAnsi="Times New Roman" w:cs="Times New Roman"/>
                <w:sz w:val="26"/>
                <w:szCs w:val="26"/>
              </w:rPr>
            </w:pPr>
            <w:r w:rsidRPr="00B0250F">
              <w:rPr>
                <w:rFonts w:ascii="Times New Roman" w:hAnsi="Times New Roman" w:cs="Times New Roman"/>
                <w:sz w:val="26"/>
                <w:szCs w:val="26"/>
              </w:rPr>
              <w:t xml:space="preserve">Реалізація своїх прав за договором оренди, налагоджена комунікація з орендодавцем (у разі якщо суб’єкт господарювання виступає орендарем). </w:t>
            </w:r>
          </w:p>
        </w:tc>
        <w:tc>
          <w:tcPr>
            <w:tcW w:w="3285" w:type="dxa"/>
          </w:tcPr>
          <w:p w:rsidR="004B1CBB" w:rsidRPr="00B0250F" w:rsidRDefault="004B1CBB" w:rsidP="004B1CBB">
            <w:pPr>
              <w:jc w:val="both"/>
              <w:rPr>
                <w:rFonts w:ascii="Times New Roman" w:hAnsi="Times New Roman" w:cs="Times New Roman"/>
                <w:sz w:val="26"/>
                <w:szCs w:val="26"/>
              </w:rPr>
            </w:pPr>
            <w:r w:rsidRPr="00B0250F">
              <w:rPr>
                <w:rFonts w:ascii="Times New Roman" w:hAnsi="Times New Roman" w:cs="Times New Roman"/>
                <w:sz w:val="26"/>
                <w:szCs w:val="26"/>
              </w:rPr>
              <w:lastRenderedPageBreak/>
              <w:t>Відсутні</w:t>
            </w:r>
          </w:p>
        </w:tc>
      </w:tr>
    </w:tbl>
    <w:p w:rsidR="004B1CBB" w:rsidRPr="00B0250F" w:rsidRDefault="004B1CBB" w:rsidP="004B1CBB">
      <w:pPr>
        <w:spacing w:after="0" w:line="240" w:lineRule="auto"/>
        <w:ind w:firstLine="709"/>
        <w:jc w:val="both"/>
        <w:rPr>
          <w:rFonts w:ascii="Times New Roman" w:hAnsi="Times New Roman" w:cs="Times New Roman"/>
          <w:sz w:val="26"/>
          <w:szCs w:val="26"/>
        </w:rPr>
      </w:pPr>
    </w:p>
    <w:p w:rsidR="004B1CBB" w:rsidRPr="00B0250F" w:rsidRDefault="004B1CBB" w:rsidP="002D20C0">
      <w:pPr>
        <w:spacing w:after="0" w:line="240" w:lineRule="auto"/>
        <w:ind w:firstLine="709"/>
        <w:jc w:val="both"/>
        <w:rPr>
          <w:rFonts w:ascii="Times New Roman" w:hAnsi="Times New Roman" w:cs="Times New Roman"/>
          <w:sz w:val="26"/>
          <w:szCs w:val="26"/>
        </w:rPr>
      </w:pPr>
      <w:r w:rsidRPr="00B0250F">
        <w:rPr>
          <w:rFonts w:ascii="Times New Roman" w:hAnsi="Times New Roman" w:cs="Times New Roman"/>
          <w:sz w:val="26"/>
          <w:szCs w:val="26"/>
        </w:rPr>
        <w:t xml:space="preserve">Регуляторний акт захищає інтереси як </w:t>
      </w:r>
      <w:r w:rsidR="00276D4E">
        <w:rPr>
          <w:rFonts w:ascii="Times New Roman" w:hAnsi="Times New Roman" w:cs="Times New Roman"/>
          <w:sz w:val="26"/>
          <w:szCs w:val="26"/>
        </w:rPr>
        <w:t xml:space="preserve">територіальної </w:t>
      </w:r>
      <w:r w:rsidR="002D20C0" w:rsidRPr="00B0250F">
        <w:rPr>
          <w:rFonts w:ascii="Times New Roman" w:hAnsi="Times New Roman" w:cs="Times New Roman"/>
          <w:sz w:val="26"/>
          <w:szCs w:val="26"/>
        </w:rPr>
        <w:t>громади</w:t>
      </w:r>
      <w:r w:rsidRPr="00B0250F">
        <w:rPr>
          <w:rFonts w:ascii="Times New Roman" w:hAnsi="Times New Roman" w:cs="Times New Roman"/>
          <w:sz w:val="26"/>
          <w:szCs w:val="26"/>
        </w:rPr>
        <w:t xml:space="preserve">, так і суспільства, оскільки забезпечується ефективне використання </w:t>
      </w:r>
      <w:r w:rsidR="002D20C0" w:rsidRPr="00B0250F">
        <w:rPr>
          <w:rFonts w:ascii="Times New Roman" w:hAnsi="Times New Roman" w:cs="Times New Roman"/>
          <w:sz w:val="26"/>
          <w:szCs w:val="26"/>
        </w:rPr>
        <w:t>комунального</w:t>
      </w:r>
      <w:r w:rsidRPr="00B0250F">
        <w:rPr>
          <w:rFonts w:ascii="Times New Roman" w:hAnsi="Times New Roman" w:cs="Times New Roman"/>
          <w:sz w:val="26"/>
          <w:szCs w:val="26"/>
        </w:rPr>
        <w:t xml:space="preserve"> майна, прямим результатом чого є поповнення </w:t>
      </w:r>
      <w:r w:rsidR="00F65A00" w:rsidRPr="00B0250F">
        <w:rPr>
          <w:rFonts w:ascii="Times New Roman" w:hAnsi="Times New Roman" w:cs="Times New Roman"/>
          <w:sz w:val="26"/>
          <w:szCs w:val="26"/>
        </w:rPr>
        <w:t xml:space="preserve">міського </w:t>
      </w:r>
      <w:r w:rsidRPr="00B0250F">
        <w:rPr>
          <w:rFonts w:ascii="Times New Roman" w:hAnsi="Times New Roman" w:cs="Times New Roman"/>
          <w:sz w:val="26"/>
          <w:szCs w:val="26"/>
        </w:rPr>
        <w:t>бюджету .</w:t>
      </w:r>
    </w:p>
    <w:p w:rsidR="00BC2C7B" w:rsidRPr="00B0250F" w:rsidRDefault="00BC2C7B" w:rsidP="00BC2C7B">
      <w:pPr>
        <w:pStyle w:val="Default"/>
        <w:jc w:val="center"/>
        <w:rPr>
          <w:sz w:val="26"/>
          <w:szCs w:val="26"/>
        </w:rPr>
      </w:pPr>
      <w:r w:rsidRPr="00B0250F">
        <w:rPr>
          <w:b/>
          <w:bCs/>
          <w:sz w:val="26"/>
          <w:szCs w:val="26"/>
        </w:rPr>
        <w:t>IV. Вибір найбільш оптимального альтернативного способу</w:t>
      </w:r>
    </w:p>
    <w:p w:rsidR="00BC2C7B" w:rsidRPr="00B0250F" w:rsidRDefault="00BC2C7B" w:rsidP="00BC2C7B">
      <w:pPr>
        <w:pStyle w:val="Default"/>
        <w:ind w:firstLine="709"/>
        <w:jc w:val="center"/>
        <w:rPr>
          <w:b/>
          <w:bCs/>
          <w:sz w:val="26"/>
          <w:szCs w:val="26"/>
        </w:rPr>
      </w:pPr>
      <w:r w:rsidRPr="00B0250F">
        <w:rPr>
          <w:b/>
          <w:bCs/>
          <w:sz w:val="26"/>
          <w:szCs w:val="26"/>
        </w:rPr>
        <w:t>досягнення цілей</w:t>
      </w:r>
    </w:p>
    <w:p w:rsidR="00BC2C7B" w:rsidRPr="00B0250F" w:rsidRDefault="00BC2C7B" w:rsidP="00BC2C7B">
      <w:pPr>
        <w:pStyle w:val="Default"/>
        <w:ind w:firstLine="709"/>
        <w:jc w:val="center"/>
        <w:rPr>
          <w:b/>
          <w:bCs/>
          <w:sz w:val="26"/>
          <w:szCs w:val="26"/>
        </w:rPr>
      </w:pPr>
    </w:p>
    <w:tbl>
      <w:tblPr>
        <w:tblStyle w:val="a3"/>
        <w:tblW w:w="9884" w:type="dxa"/>
        <w:tblLook w:val="04A0"/>
      </w:tblPr>
      <w:tblGrid>
        <w:gridCol w:w="3260"/>
        <w:gridCol w:w="3414"/>
        <w:gridCol w:w="3210"/>
      </w:tblGrid>
      <w:tr w:rsidR="00BC2C7B" w:rsidRPr="00B0250F" w:rsidTr="00B43157">
        <w:tc>
          <w:tcPr>
            <w:tcW w:w="3260" w:type="dxa"/>
          </w:tcPr>
          <w:p w:rsidR="00BC2C7B" w:rsidRPr="00B0250F" w:rsidRDefault="00BC2C7B" w:rsidP="006D643B">
            <w:pPr>
              <w:pStyle w:val="Default"/>
              <w:rPr>
                <w:sz w:val="26"/>
                <w:szCs w:val="26"/>
              </w:rPr>
            </w:pPr>
            <w:r w:rsidRPr="00B0250F">
              <w:rPr>
                <w:sz w:val="26"/>
                <w:szCs w:val="26"/>
              </w:rPr>
              <w:t xml:space="preserve">Рейтинг результативності (досягнення цілей під час вирішення проблеми) </w:t>
            </w:r>
          </w:p>
        </w:tc>
        <w:tc>
          <w:tcPr>
            <w:tcW w:w="3414" w:type="dxa"/>
          </w:tcPr>
          <w:p w:rsidR="00BC2C7B" w:rsidRPr="00B0250F" w:rsidRDefault="00BC2C7B" w:rsidP="006D643B">
            <w:pPr>
              <w:pStyle w:val="Default"/>
              <w:rPr>
                <w:sz w:val="26"/>
                <w:szCs w:val="26"/>
              </w:rPr>
            </w:pPr>
            <w:r w:rsidRPr="00B0250F">
              <w:rPr>
                <w:sz w:val="26"/>
                <w:szCs w:val="26"/>
              </w:rPr>
              <w:t xml:space="preserve">Бал результативності (за чотирибальною системою оцінки) </w:t>
            </w:r>
          </w:p>
        </w:tc>
        <w:tc>
          <w:tcPr>
            <w:tcW w:w="3210" w:type="dxa"/>
          </w:tcPr>
          <w:p w:rsidR="00BC2C7B" w:rsidRPr="00B0250F" w:rsidRDefault="00BC2C7B" w:rsidP="006D643B">
            <w:pPr>
              <w:pStyle w:val="Default"/>
              <w:rPr>
                <w:sz w:val="26"/>
                <w:szCs w:val="26"/>
              </w:rPr>
            </w:pPr>
            <w:r w:rsidRPr="00B0250F">
              <w:rPr>
                <w:sz w:val="26"/>
                <w:szCs w:val="26"/>
              </w:rPr>
              <w:t xml:space="preserve">Коментарі щодо присвоєння відповідного балу </w:t>
            </w:r>
          </w:p>
        </w:tc>
      </w:tr>
      <w:tr w:rsidR="00BC2C7B" w:rsidRPr="00B0250F" w:rsidTr="00B43157">
        <w:tc>
          <w:tcPr>
            <w:tcW w:w="3260" w:type="dxa"/>
          </w:tcPr>
          <w:p w:rsidR="00BC2C7B" w:rsidRPr="00B0250F" w:rsidRDefault="00BC2C7B" w:rsidP="006D643B">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1</w:t>
            </w:r>
          </w:p>
        </w:tc>
        <w:tc>
          <w:tcPr>
            <w:tcW w:w="3414" w:type="dxa"/>
          </w:tcPr>
          <w:p w:rsidR="00BC2C7B" w:rsidRPr="00B0250F" w:rsidRDefault="00BC2C7B" w:rsidP="006D643B">
            <w:pPr>
              <w:pStyle w:val="Default"/>
              <w:jc w:val="center"/>
              <w:rPr>
                <w:sz w:val="26"/>
                <w:szCs w:val="26"/>
              </w:rPr>
            </w:pPr>
            <w:r w:rsidRPr="00B0250F">
              <w:rPr>
                <w:sz w:val="26"/>
                <w:szCs w:val="26"/>
              </w:rPr>
              <w:t>1</w:t>
            </w:r>
          </w:p>
        </w:tc>
        <w:tc>
          <w:tcPr>
            <w:tcW w:w="3210" w:type="dxa"/>
          </w:tcPr>
          <w:p w:rsidR="00BC2C7B" w:rsidRPr="00B0250F" w:rsidRDefault="00BC2C7B" w:rsidP="006D643B">
            <w:pPr>
              <w:pStyle w:val="Default"/>
              <w:rPr>
                <w:sz w:val="26"/>
                <w:szCs w:val="26"/>
              </w:rPr>
            </w:pPr>
            <w:r w:rsidRPr="00B0250F">
              <w:rPr>
                <w:sz w:val="26"/>
                <w:szCs w:val="26"/>
              </w:rPr>
              <w:t xml:space="preserve">Збереження чинного регулювання не дає змоги досягнути мети державного </w:t>
            </w:r>
          </w:p>
          <w:p w:rsidR="00BC2C7B" w:rsidRPr="00B0250F" w:rsidRDefault="00BC2C7B" w:rsidP="006D643B">
            <w:pPr>
              <w:pStyle w:val="Default"/>
              <w:rPr>
                <w:sz w:val="26"/>
                <w:szCs w:val="26"/>
              </w:rPr>
            </w:pPr>
            <w:r w:rsidRPr="00B0250F">
              <w:rPr>
                <w:sz w:val="26"/>
                <w:szCs w:val="26"/>
              </w:rPr>
              <w:t xml:space="preserve">регулювання, визначеної у пункті 2 </w:t>
            </w:r>
          </w:p>
          <w:p w:rsidR="00BC2C7B" w:rsidRPr="00B0250F" w:rsidRDefault="00BC2C7B" w:rsidP="006D643B">
            <w:pPr>
              <w:pStyle w:val="Default"/>
              <w:rPr>
                <w:sz w:val="26"/>
                <w:szCs w:val="26"/>
              </w:rPr>
            </w:pPr>
            <w:r w:rsidRPr="00B0250F">
              <w:rPr>
                <w:sz w:val="26"/>
                <w:szCs w:val="26"/>
              </w:rPr>
              <w:t xml:space="preserve"> </w:t>
            </w:r>
          </w:p>
          <w:p w:rsidR="00BC2C7B" w:rsidRPr="00B0250F" w:rsidRDefault="00BC2C7B" w:rsidP="006D643B">
            <w:pPr>
              <w:pStyle w:val="Default"/>
              <w:rPr>
                <w:sz w:val="26"/>
                <w:szCs w:val="26"/>
              </w:rPr>
            </w:pPr>
          </w:p>
        </w:tc>
      </w:tr>
      <w:tr w:rsidR="00BC2C7B" w:rsidRPr="00B0250F" w:rsidTr="00B43157">
        <w:tc>
          <w:tcPr>
            <w:tcW w:w="3260" w:type="dxa"/>
          </w:tcPr>
          <w:p w:rsidR="00BC2C7B" w:rsidRPr="00B0250F" w:rsidRDefault="00BC2C7B" w:rsidP="006D643B">
            <w:pPr>
              <w:jc w:val="both"/>
              <w:rPr>
                <w:rFonts w:ascii="Times New Roman" w:hAnsi="Times New Roman" w:cs="Times New Roman"/>
                <w:sz w:val="26"/>
                <w:szCs w:val="26"/>
              </w:rPr>
            </w:pPr>
            <w:r w:rsidRPr="00B0250F">
              <w:rPr>
                <w:rFonts w:ascii="Times New Roman" w:hAnsi="Times New Roman" w:cs="Times New Roman"/>
                <w:sz w:val="26"/>
                <w:szCs w:val="26"/>
              </w:rPr>
              <w:t>Альтернатива 2</w:t>
            </w:r>
          </w:p>
        </w:tc>
        <w:tc>
          <w:tcPr>
            <w:tcW w:w="3414" w:type="dxa"/>
          </w:tcPr>
          <w:p w:rsidR="00BC2C7B" w:rsidRPr="00B0250F" w:rsidRDefault="00BC2C7B" w:rsidP="006D643B">
            <w:pPr>
              <w:pStyle w:val="Default"/>
              <w:jc w:val="center"/>
              <w:rPr>
                <w:sz w:val="26"/>
                <w:szCs w:val="26"/>
              </w:rPr>
            </w:pPr>
            <w:r w:rsidRPr="00B0250F">
              <w:rPr>
                <w:sz w:val="26"/>
                <w:szCs w:val="26"/>
              </w:rPr>
              <w:t>4</w:t>
            </w:r>
          </w:p>
        </w:tc>
        <w:tc>
          <w:tcPr>
            <w:tcW w:w="3210" w:type="dxa"/>
          </w:tcPr>
          <w:p w:rsidR="00BC2C7B" w:rsidRPr="00B0250F" w:rsidRDefault="00BC2C7B" w:rsidP="006D643B">
            <w:pPr>
              <w:pStyle w:val="Default"/>
              <w:rPr>
                <w:sz w:val="26"/>
                <w:szCs w:val="26"/>
              </w:rPr>
            </w:pPr>
            <w:r w:rsidRPr="00B0250F">
              <w:rPr>
                <w:sz w:val="26"/>
                <w:szCs w:val="26"/>
              </w:rPr>
              <w:t xml:space="preserve">Є найбільш прийнятним та ефективним способом, який дозволить досягти мети державного регулювання та встановить єдині правила та процедуру здійснення контрольних функцій у сфері оренди комунального майна </w:t>
            </w:r>
          </w:p>
        </w:tc>
      </w:tr>
    </w:tbl>
    <w:p w:rsidR="00BC2C7B" w:rsidRPr="00B0250F" w:rsidRDefault="00BC2C7B" w:rsidP="00BC2C7B">
      <w:pPr>
        <w:pStyle w:val="Default"/>
        <w:ind w:firstLine="709"/>
        <w:jc w:val="center"/>
        <w:rPr>
          <w:sz w:val="26"/>
          <w:szCs w:val="26"/>
        </w:rPr>
      </w:pPr>
    </w:p>
    <w:p w:rsidR="00C30442" w:rsidRPr="00B0250F" w:rsidRDefault="00C30442" w:rsidP="00C30442">
      <w:pPr>
        <w:pStyle w:val="Default"/>
        <w:ind w:firstLine="709"/>
        <w:jc w:val="both"/>
        <w:rPr>
          <w:sz w:val="26"/>
          <w:szCs w:val="26"/>
        </w:rPr>
      </w:pPr>
      <w:r w:rsidRPr="00B0250F">
        <w:rPr>
          <w:b/>
          <w:bCs/>
          <w:sz w:val="26"/>
          <w:szCs w:val="26"/>
        </w:rPr>
        <w:t xml:space="preserve">V. Механізми та заходи, які забезпечать розв'язання визначеної проблеми </w:t>
      </w:r>
    </w:p>
    <w:p w:rsidR="00C30442" w:rsidRPr="00B0250F" w:rsidRDefault="00C30442" w:rsidP="00C30442">
      <w:pPr>
        <w:pStyle w:val="Default"/>
        <w:ind w:firstLine="709"/>
        <w:jc w:val="both"/>
        <w:rPr>
          <w:sz w:val="26"/>
          <w:szCs w:val="26"/>
        </w:rPr>
      </w:pPr>
      <w:r w:rsidRPr="00B0250F">
        <w:rPr>
          <w:sz w:val="26"/>
          <w:szCs w:val="26"/>
        </w:rPr>
        <w:t xml:space="preserve">1. Механізм дії регуляторного акта. </w:t>
      </w:r>
    </w:p>
    <w:p w:rsidR="00C30442" w:rsidRPr="00B0250F" w:rsidRDefault="00C30442" w:rsidP="00C30442">
      <w:pPr>
        <w:pStyle w:val="Default"/>
        <w:ind w:firstLine="709"/>
        <w:jc w:val="both"/>
        <w:rPr>
          <w:sz w:val="26"/>
          <w:szCs w:val="26"/>
        </w:rPr>
      </w:pPr>
      <w:r w:rsidRPr="00B0250F">
        <w:rPr>
          <w:sz w:val="26"/>
          <w:szCs w:val="26"/>
        </w:rPr>
        <w:t xml:space="preserve">Основним механізмом для розв’язання визначеної проблеми є прийняття запропонованого нормативного акта </w:t>
      </w:r>
      <w:r w:rsidR="000D03FB">
        <w:rPr>
          <w:sz w:val="26"/>
          <w:szCs w:val="26"/>
        </w:rPr>
        <w:t xml:space="preserve">Переяславської </w:t>
      </w:r>
      <w:r w:rsidRPr="00B0250F">
        <w:rPr>
          <w:sz w:val="26"/>
          <w:szCs w:val="26"/>
        </w:rPr>
        <w:t xml:space="preserve">міської ради, з одночасним приведенням деяких положень у відповідність із вимогами Закону України від 03 жовтня 2019 року № 157-ІХ «Про оренду державного та комунального майна» та фактична реалізація його положень. </w:t>
      </w:r>
    </w:p>
    <w:p w:rsidR="00C30442" w:rsidRPr="00B0250F" w:rsidRDefault="00C30442" w:rsidP="00C30442">
      <w:pPr>
        <w:pStyle w:val="Default"/>
        <w:ind w:firstLine="709"/>
        <w:jc w:val="both"/>
        <w:rPr>
          <w:sz w:val="26"/>
          <w:szCs w:val="26"/>
        </w:rPr>
      </w:pPr>
      <w:r w:rsidRPr="00B0250F">
        <w:rPr>
          <w:sz w:val="26"/>
          <w:szCs w:val="26"/>
        </w:rPr>
        <w:t xml:space="preserve">Реалізація положень рішення сприятиме забезпеченню організації орендодавцями контролю за використанням майна та виконанням умов договорів оренди, визначеного вимогами закону. </w:t>
      </w:r>
    </w:p>
    <w:p w:rsidR="00C30442" w:rsidRPr="00B0250F" w:rsidRDefault="00C30442" w:rsidP="00C30442">
      <w:pPr>
        <w:pStyle w:val="Default"/>
        <w:ind w:firstLine="709"/>
        <w:jc w:val="both"/>
        <w:rPr>
          <w:sz w:val="26"/>
          <w:szCs w:val="26"/>
        </w:rPr>
      </w:pPr>
      <w:r w:rsidRPr="00B0250F">
        <w:rPr>
          <w:sz w:val="26"/>
          <w:szCs w:val="26"/>
        </w:rPr>
        <w:t xml:space="preserve">2. Організаційні заходи впровадження регуляторного акта в дію. </w:t>
      </w:r>
    </w:p>
    <w:p w:rsidR="00C30442" w:rsidRPr="00B0250F" w:rsidRDefault="00C30442" w:rsidP="00C30442">
      <w:pPr>
        <w:pStyle w:val="Default"/>
        <w:ind w:firstLine="709"/>
        <w:jc w:val="both"/>
        <w:rPr>
          <w:sz w:val="26"/>
          <w:szCs w:val="26"/>
        </w:rPr>
      </w:pPr>
      <w:r w:rsidRPr="00B0250F">
        <w:rPr>
          <w:sz w:val="26"/>
          <w:szCs w:val="26"/>
        </w:rPr>
        <w:lastRenderedPageBreak/>
        <w:t xml:space="preserve">Для розв’язання проблем, визначених у розділі І, передбачається визначити чіткий механізм впорядкування процедури контролю. </w:t>
      </w:r>
    </w:p>
    <w:p w:rsidR="00C30442" w:rsidRPr="00B0250F" w:rsidRDefault="000D03FB" w:rsidP="00C30442">
      <w:pPr>
        <w:pStyle w:val="Default"/>
        <w:ind w:firstLine="709"/>
        <w:jc w:val="both"/>
        <w:rPr>
          <w:sz w:val="26"/>
          <w:szCs w:val="26"/>
        </w:rPr>
      </w:pPr>
      <w:r>
        <w:rPr>
          <w:sz w:val="26"/>
          <w:szCs w:val="26"/>
        </w:rPr>
        <w:t>Переяславській</w:t>
      </w:r>
      <w:r w:rsidR="00C30442" w:rsidRPr="00B0250F">
        <w:rPr>
          <w:sz w:val="26"/>
          <w:szCs w:val="26"/>
        </w:rPr>
        <w:t xml:space="preserve"> міській раді для впровадження вимог державного регулювання необхідно: </w:t>
      </w:r>
    </w:p>
    <w:p w:rsidR="00C30442" w:rsidRPr="00B0250F" w:rsidRDefault="00C30442" w:rsidP="00C30442">
      <w:pPr>
        <w:pStyle w:val="Default"/>
        <w:ind w:firstLine="709"/>
        <w:jc w:val="both"/>
        <w:rPr>
          <w:sz w:val="26"/>
          <w:szCs w:val="26"/>
        </w:rPr>
      </w:pPr>
      <w:r w:rsidRPr="00B0250F">
        <w:rPr>
          <w:sz w:val="26"/>
          <w:szCs w:val="26"/>
        </w:rPr>
        <w:t xml:space="preserve">1) забезпечити інформування про вимоги регуляторного акта суб’єктів господарювання – шляхом оприлюднення регуляторного акта на офіційному </w:t>
      </w:r>
      <w:proofErr w:type="spellStart"/>
      <w:r w:rsidRPr="00B0250F">
        <w:rPr>
          <w:sz w:val="26"/>
          <w:szCs w:val="26"/>
        </w:rPr>
        <w:t>веб</w:t>
      </w:r>
      <w:proofErr w:type="spellEnd"/>
      <w:r w:rsidRPr="00B0250F">
        <w:rPr>
          <w:sz w:val="26"/>
          <w:szCs w:val="26"/>
        </w:rPr>
        <w:t xml:space="preserve"> - сайті; </w:t>
      </w:r>
    </w:p>
    <w:p w:rsidR="00C30442" w:rsidRPr="00B0250F" w:rsidRDefault="00C30442" w:rsidP="00C30442">
      <w:pPr>
        <w:pStyle w:val="Default"/>
        <w:ind w:firstLine="709"/>
        <w:jc w:val="both"/>
        <w:rPr>
          <w:sz w:val="26"/>
          <w:szCs w:val="26"/>
        </w:rPr>
      </w:pPr>
      <w:r w:rsidRPr="00B0250F">
        <w:rPr>
          <w:sz w:val="26"/>
          <w:szCs w:val="26"/>
        </w:rPr>
        <w:t xml:space="preserve">2) організувати виконання вимог регулювання. </w:t>
      </w:r>
    </w:p>
    <w:p w:rsidR="00C30442" w:rsidRPr="00B0250F" w:rsidRDefault="00C30442" w:rsidP="00C30442">
      <w:pPr>
        <w:pStyle w:val="Default"/>
        <w:ind w:firstLine="709"/>
        <w:jc w:val="both"/>
        <w:rPr>
          <w:sz w:val="26"/>
          <w:szCs w:val="26"/>
        </w:rPr>
      </w:pPr>
      <w:r w:rsidRPr="00B0250F">
        <w:rPr>
          <w:sz w:val="26"/>
          <w:szCs w:val="26"/>
        </w:rPr>
        <w:t xml:space="preserve">Суб’єктам господарювання для впровадження вимог регулювання необхідно: </w:t>
      </w:r>
    </w:p>
    <w:p w:rsidR="00C30442" w:rsidRPr="00B0250F" w:rsidRDefault="00C30442" w:rsidP="00C30442">
      <w:pPr>
        <w:pStyle w:val="Default"/>
        <w:ind w:firstLine="709"/>
        <w:jc w:val="both"/>
        <w:rPr>
          <w:sz w:val="26"/>
          <w:szCs w:val="26"/>
        </w:rPr>
      </w:pPr>
      <w:r w:rsidRPr="00B0250F">
        <w:rPr>
          <w:sz w:val="26"/>
          <w:szCs w:val="26"/>
        </w:rPr>
        <w:t xml:space="preserve">1) ознайомитися з вимогами регулювання; </w:t>
      </w:r>
    </w:p>
    <w:p w:rsidR="00C30442" w:rsidRPr="00B0250F" w:rsidRDefault="00C30442" w:rsidP="00C30442">
      <w:pPr>
        <w:pStyle w:val="Default"/>
        <w:ind w:firstLine="709"/>
        <w:jc w:val="both"/>
        <w:rPr>
          <w:sz w:val="26"/>
          <w:szCs w:val="26"/>
        </w:rPr>
      </w:pPr>
      <w:r w:rsidRPr="00B0250F">
        <w:rPr>
          <w:sz w:val="26"/>
          <w:szCs w:val="26"/>
        </w:rPr>
        <w:t>2) організувати виконання вимог регулювання.</w:t>
      </w:r>
    </w:p>
    <w:p w:rsidR="00C30442" w:rsidRPr="00B0250F" w:rsidRDefault="00C30442" w:rsidP="00C30442">
      <w:pPr>
        <w:pStyle w:val="Default"/>
        <w:ind w:firstLine="709"/>
        <w:jc w:val="both"/>
        <w:rPr>
          <w:sz w:val="26"/>
          <w:szCs w:val="26"/>
        </w:rPr>
      </w:pPr>
    </w:p>
    <w:p w:rsidR="00C30442" w:rsidRPr="00B0250F" w:rsidRDefault="00C30442" w:rsidP="00C30442">
      <w:pPr>
        <w:pStyle w:val="Default"/>
        <w:ind w:firstLine="709"/>
        <w:jc w:val="both"/>
        <w:rPr>
          <w:b/>
          <w:bCs/>
          <w:sz w:val="26"/>
          <w:szCs w:val="26"/>
        </w:rPr>
      </w:pPr>
      <w:r w:rsidRPr="00B0250F">
        <w:rPr>
          <w:b/>
          <w:bCs/>
          <w:sz w:val="26"/>
          <w:szCs w:val="26"/>
        </w:rPr>
        <w:t>VI. Оцінка виконання вимог регуляторного акта залежно від ресурсів, якими розпоряджаються органи місцевого самоврядування, фізичні та юридичні особи, які повинні проваджувати або виконувати ці вимоги</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Реалізація регуляторного акта не передбачає нових витрат, пов’язаних із здійсненням органом місцевого самоврядування контрольних функцій (здійснюються спеціалістами у межах службових повноважень). </w:t>
      </w:r>
    </w:p>
    <w:p w:rsidR="000D03FB" w:rsidRDefault="000D03FB" w:rsidP="000D03FB">
      <w:pPr>
        <w:pStyle w:val="Default"/>
        <w:jc w:val="both"/>
        <w:rPr>
          <w:sz w:val="26"/>
          <w:szCs w:val="26"/>
          <w:lang w:eastAsia="uk-UA"/>
        </w:rPr>
      </w:pPr>
      <w:r>
        <w:rPr>
          <w:sz w:val="26"/>
          <w:szCs w:val="26"/>
        </w:rPr>
        <w:t xml:space="preserve">         </w:t>
      </w:r>
      <w:r w:rsidRPr="00B0250F">
        <w:rPr>
          <w:sz w:val="26"/>
          <w:szCs w:val="26"/>
        </w:rPr>
        <w:t>Оскільки питома вага суб’єктів малого підприємництва у загальній кількості суб’єктів господарювання, на яких поширюється регулювання, становить 100%, з</w:t>
      </w:r>
      <w:r w:rsidRPr="00B0250F">
        <w:rPr>
          <w:sz w:val="26"/>
          <w:szCs w:val="26"/>
          <w:lang w:eastAsia="uk-UA"/>
        </w:rPr>
        <w:t>дійснено розрахунок витрат на запровадження державного регулювання для суб’єктів малого підприємництва згідно з додатком 1 до Аналізу регуляторного впливу проекту рішення Переяславської міської ради: «</w:t>
      </w:r>
      <w:r w:rsidRPr="00B0250F">
        <w:rPr>
          <w:bCs/>
          <w:sz w:val="26"/>
          <w:szCs w:val="26"/>
        </w:rPr>
        <w:t>Про затвердження Порядку виконання контрольних функцій у сфері оренди комунального майна територіальної громади міста Переяслава»</w:t>
      </w:r>
      <w:r w:rsidRPr="00B0250F">
        <w:rPr>
          <w:sz w:val="26"/>
          <w:szCs w:val="26"/>
          <w:lang w:eastAsia="uk-UA"/>
        </w:rPr>
        <w:t xml:space="preserve">  (Тест малого підприємництва)</w:t>
      </w:r>
      <w:r>
        <w:rPr>
          <w:sz w:val="26"/>
          <w:szCs w:val="26"/>
          <w:lang w:eastAsia="uk-UA"/>
        </w:rPr>
        <w:t>.</w:t>
      </w:r>
    </w:p>
    <w:p w:rsidR="00DF2DC7" w:rsidRDefault="000D03FB" w:rsidP="00DF2DC7">
      <w:pPr>
        <w:spacing w:after="0"/>
        <w:jc w:val="both"/>
        <w:rPr>
          <w:rFonts w:ascii="Times New Roman" w:hAnsi="Times New Roman" w:cs="Times New Roman"/>
          <w:sz w:val="26"/>
          <w:szCs w:val="26"/>
          <w:lang w:eastAsia="uk-UA"/>
        </w:rPr>
      </w:pPr>
      <w:r>
        <w:rPr>
          <w:lang w:eastAsia="uk-UA"/>
        </w:rPr>
        <w:t xml:space="preserve">        </w:t>
      </w:r>
      <w:r w:rsidR="005B36DE">
        <w:rPr>
          <w:lang w:eastAsia="uk-UA"/>
        </w:rPr>
        <w:t xml:space="preserve">  </w:t>
      </w:r>
      <w:r w:rsidRPr="000D03FB">
        <w:rPr>
          <w:rFonts w:ascii="Times New Roman" w:hAnsi="Times New Roman" w:cs="Times New Roman"/>
          <w:sz w:val="26"/>
          <w:szCs w:val="26"/>
          <w:lang w:eastAsia="uk-UA"/>
        </w:rPr>
        <w:t xml:space="preserve">Оскільки здійснено розрахунок витрат на запровадження державного регулювання для суб’єктів малого підприємництва </w:t>
      </w:r>
      <w:r w:rsidR="00DF2DC7">
        <w:rPr>
          <w:rFonts w:ascii="Times New Roman" w:hAnsi="Times New Roman" w:cs="Times New Roman"/>
          <w:sz w:val="26"/>
          <w:szCs w:val="26"/>
          <w:lang w:eastAsia="uk-UA"/>
        </w:rPr>
        <w:t>(</w:t>
      </w:r>
      <w:r w:rsidRPr="000D03FB">
        <w:rPr>
          <w:rFonts w:ascii="Times New Roman" w:hAnsi="Times New Roman" w:cs="Times New Roman"/>
          <w:sz w:val="26"/>
          <w:szCs w:val="26"/>
          <w:lang w:eastAsia="uk-UA"/>
        </w:rPr>
        <w:t>М-Тест</w:t>
      </w:r>
      <w:r w:rsidR="00DF2DC7">
        <w:rPr>
          <w:rFonts w:ascii="Times New Roman" w:hAnsi="Times New Roman" w:cs="Times New Roman"/>
          <w:sz w:val="26"/>
          <w:szCs w:val="26"/>
          <w:lang w:eastAsia="uk-UA"/>
        </w:rPr>
        <w:t>), розрахунок витрат на виконання вимог регуляторного акта для органів місцевого самоврядування не здійснювався.</w:t>
      </w:r>
    </w:p>
    <w:p w:rsidR="00C30442" w:rsidRPr="00B0250F" w:rsidRDefault="005B36DE" w:rsidP="00DF2DC7">
      <w:pPr>
        <w:spacing w:after="0"/>
        <w:jc w:val="both"/>
        <w:rPr>
          <w:rFonts w:ascii="Times New Roman" w:hAnsi="Times New Roman" w:cs="Times New Roman"/>
          <w:sz w:val="26"/>
          <w:szCs w:val="26"/>
        </w:rPr>
      </w:pPr>
      <w:r>
        <w:rPr>
          <w:rFonts w:ascii="Times New Roman" w:hAnsi="Times New Roman" w:cs="Times New Roman"/>
          <w:sz w:val="26"/>
          <w:szCs w:val="26"/>
        </w:rPr>
        <w:t xml:space="preserve">        </w:t>
      </w:r>
      <w:r w:rsidR="00C30442" w:rsidRPr="00B0250F">
        <w:rPr>
          <w:rFonts w:ascii="Times New Roman" w:hAnsi="Times New Roman" w:cs="Times New Roman"/>
          <w:sz w:val="26"/>
          <w:szCs w:val="26"/>
        </w:rPr>
        <w:t xml:space="preserve">Прийняття та оприлюднення запропонованого акта в установленому порядку забезпечить доведення його до відома усіх учасників орендних відносин, які підпадають під дію акта. </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Досягнення цілей не передбачає додаткових організаційних заходів. </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Можлива шкода у разі очікуваних результатів дії акта не прогнозується. </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Прийняття </w:t>
      </w:r>
      <w:proofErr w:type="spellStart"/>
      <w:r w:rsidR="00C30442" w:rsidRPr="00B0250F">
        <w:rPr>
          <w:sz w:val="26"/>
          <w:szCs w:val="26"/>
        </w:rPr>
        <w:t>проєкту</w:t>
      </w:r>
      <w:proofErr w:type="spellEnd"/>
      <w:r w:rsidR="00C30442" w:rsidRPr="00B0250F">
        <w:rPr>
          <w:sz w:val="26"/>
          <w:szCs w:val="26"/>
        </w:rPr>
        <w:t xml:space="preserve"> рішення не призведе до неочікуваних результатів і не потребує додаткових витрат з бюджету громади. </w:t>
      </w:r>
    </w:p>
    <w:p w:rsidR="00C30442" w:rsidRPr="00B0250F" w:rsidRDefault="005B36DE" w:rsidP="005B36DE">
      <w:pPr>
        <w:pStyle w:val="Default"/>
        <w:jc w:val="both"/>
        <w:rPr>
          <w:sz w:val="26"/>
          <w:szCs w:val="26"/>
        </w:rPr>
      </w:pPr>
      <w:r>
        <w:rPr>
          <w:sz w:val="26"/>
          <w:szCs w:val="26"/>
        </w:rPr>
        <w:t xml:space="preserve">         </w:t>
      </w:r>
      <w:r w:rsidR="00C30442" w:rsidRPr="00B0250F">
        <w:rPr>
          <w:sz w:val="26"/>
          <w:szCs w:val="26"/>
        </w:rPr>
        <w:t xml:space="preserve">Контроль за додержанням вимог цього регуляторного акта буде здійснюватися контролюючими органами відповідно до компетенції. </w:t>
      </w:r>
    </w:p>
    <w:p w:rsidR="00250395" w:rsidRPr="00B0250F" w:rsidRDefault="00250395" w:rsidP="00250395">
      <w:pPr>
        <w:pStyle w:val="Default"/>
        <w:ind w:firstLine="709"/>
        <w:jc w:val="both"/>
        <w:rPr>
          <w:sz w:val="26"/>
          <w:szCs w:val="26"/>
        </w:rPr>
      </w:pPr>
    </w:p>
    <w:p w:rsidR="00D75EC6" w:rsidRPr="00B0250F" w:rsidRDefault="00D75EC6" w:rsidP="00250395">
      <w:pPr>
        <w:pStyle w:val="Default"/>
        <w:ind w:firstLine="709"/>
        <w:jc w:val="both"/>
        <w:rPr>
          <w:sz w:val="26"/>
          <w:szCs w:val="26"/>
        </w:rPr>
      </w:pPr>
      <w:r w:rsidRPr="00B0250F">
        <w:rPr>
          <w:b/>
          <w:bCs/>
          <w:sz w:val="26"/>
          <w:szCs w:val="26"/>
        </w:rPr>
        <w:t xml:space="preserve">VII. Обґрунтування запропонованого строку дії регуляторного акта </w:t>
      </w:r>
    </w:p>
    <w:p w:rsidR="00D75EC6" w:rsidRPr="00B0250F" w:rsidRDefault="00D75EC6" w:rsidP="00250395">
      <w:pPr>
        <w:pStyle w:val="Default"/>
        <w:ind w:firstLine="709"/>
        <w:jc w:val="both"/>
        <w:rPr>
          <w:sz w:val="26"/>
          <w:szCs w:val="26"/>
        </w:rPr>
      </w:pPr>
      <w:r w:rsidRPr="00B0250F">
        <w:rPr>
          <w:sz w:val="26"/>
          <w:szCs w:val="26"/>
        </w:rPr>
        <w:t xml:space="preserve">Запропонований </w:t>
      </w:r>
      <w:proofErr w:type="spellStart"/>
      <w:r w:rsidRPr="00B0250F">
        <w:rPr>
          <w:sz w:val="26"/>
          <w:szCs w:val="26"/>
        </w:rPr>
        <w:t>проєкт</w:t>
      </w:r>
      <w:proofErr w:type="spellEnd"/>
      <w:r w:rsidRPr="00B0250F">
        <w:rPr>
          <w:sz w:val="26"/>
          <w:szCs w:val="26"/>
        </w:rPr>
        <w:t xml:space="preserve"> </w:t>
      </w:r>
      <w:r w:rsidR="00250395" w:rsidRPr="00B0250F">
        <w:rPr>
          <w:sz w:val="26"/>
          <w:szCs w:val="26"/>
        </w:rPr>
        <w:t>рішення</w:t>
      </w:r>
      <w:r w:rsidRPr="00B0250F">
        <w:rPr>
          <w:sz w:val="26"/>
          <w:szCs w:val="26"/>
        </w:rPr>
        <w:t xml:space="preserve"> буде діяти до прийняття змін до нього, до прийняття змін до нормативно-правових актів, що мають вищу юридичну силу, які стосуються зазначеної сфери регулювання, або до моменту визнання його таким, що втратив чинність. </w:t>
      </w:r>
    </w:p>
    <w:p w:rsidR="00D75EC6" w:rsidRPr="00B0250F" w:rsidRDefault="00D75EC6" w:rsidP="00250395">
      <w:pPr>
        <w:pStyle w:val="Default"/>
        <w:ind w:firstLine="709"/>
        <w:jc w:val="both"/>
        <w:rPr>
          <w:sz w:val="26"/>
          <w:szCs w:val="26"/>
        </w:rPr>
      </w:pPr>
      <w:proofErr w:type="spellStart"/>
      <w:r w:rsidRPr="00B0250F">
        <w:rPr>
          <w:sz w:val="26"/>
          <w:szCs w:val="26"/>
        </w:rPr>
        <w:t>Проєкт</w:t>
      </w:r>
      <w:proofErr w:type="spellEnd"/>
      <w:r w:rsidRPr="00B0250F">
        <w:rPr>
          <w:sz w:val="26"/>
          <w:szCs w:val="26"/>
        </w:rPr>
        <w:t xml:space="preserve"> акта набере чинності з дня його </w:t>
      </w:r>
      <w:r w:rsidR="00D571A8" w:rsidRPr="00B0250F">
        <w:rPr>
          <w:sz w:val="26"/>
          <w:szCs w:val="26"/>
        </w:rPr>
        <w:t xml:space="preserve">прийняття та </w:t>
      </w:r>
      <w:r w:rsidRPr="00B0250F">
        <w:rPr>
          <w:sz w:val="26"/>
          <w:szCs w:val="26"/>
        </w:rPr>
        <w:t>опублікування</w:t>
      </w:r>
      <w:r w:rsidR="00AD069F">
        <w:rPr>
          <w:sz w:val="26"/>
          <w:szCs w:val="26"/>
        </w:rPr>
        <w:t>.</w:t>
      </w:r>
    </w:p>
    <w:p w:rsidR="00250395" w:rsidRPr="00B0250F" w:rsidRDefault="00250395" w:rsidP="00250395">
      <w:pPr>
        <w:pStyle w:val="Default"/>
        <w:ind w:firstLine="709"/>
        <w:jc w:val="both"/>
        <w:rPr>
          <w:sz w:val="26"/>
          <w:szCs w:val="26"/>
        </w:rPr>
      </w:pPr>
    </w:p>
    <w:p w:rsidR="00D75EC6" w:rsidRPr="00B0250F" w:rsidRDefault="00D75EC6" w:rsidP="00D571A8">
      <w:pPr>
        <w:pStyle w:val="Default"/>
        <w:ind w:firstLine="709"/>
        <w:jc w:val="both"/>
        <w:rPr>
          <w:sz w:val="26"/>
          <w:szCs w:val="26"/>
        </w:rPr>
      </w:pPr>
      <w:r w:rsidRPr="00B0250F">
        <w:rPr>
          <w:b/>
          <w:bCs/>
          <w:sz w:val="26"/>
          <w:szCs w:val="26"/>
        </w:rPr>
        <w:t xml:space="preserve">VIII. Визначення показників результативності дії регуляторного акта </w:t>
      </w:r>
    </w:p>
    <w:p w:rsidR="00D75EC6" w:rsidRPr="00B0250F" w:rsidRDefault="00D75EC6" w:rsidP="00D571A8">
      <w:pPr>
        <w:pStyle w:val="Default"/>
        <w:ind w:firstLine="709"/>
        <w:jc w:val="both"/>
        <w:rPr>
          <w:sz w:val="26"/>
          <w:szCs w:val="26"/>
        </w:rPr>
      </w:pPr>
      <w:r w:rsidRPr="00B0250F">
        <w:rPr>
          <w:sz w:val="26"/>
          <w:szCs w:val="26"/>
        </w:rPr>
        <w:t xml:space="preserve">Показниками результативності запропонованого акта будуть: </w:t>
      </w:r>
    </w:p>
    <w:p w:rsidR="00D75EC6" w:rsidRPr="00B0250F" w:rsidRDefault="00D75EC6" w:rsidP="00D571A8">
      <w:pPr>
        <w:pStyle w:val="Default"/>
        <w:ind w:firstLine="709"/>
        <w:jc w:val="both"/>
        <w:rPr>
          <w:sz w:val="26"/>
          <w:szCs w:val="26"/>
        </w:rPr>
      </w:pPr>
      <w:r w:rsidRPr="00B0250F">
        <w:rPr>
          <w:sz w:val="26"/>
          <w:szCs w:val="26"/>
        </w:rPr>
        <w:lastRenderedPageBreak/>
        <w:t>-</w:t>
      </w:r>
      <w:r w:rsidR="00A16F4D">
        <w:rPr>
          <w:sz w:val="26"/>
          <w:szCs w:val="26"/>
        </w:rPr>
        <w:t xml:space="preserve"> </w:t>
      </w:r>
      <w:r w:rsidRPr="00B0250F">
        <w:rPr>
          <w:sz w:val="26"/>
          <w:szCs w:val="26"/>
        </w:rPr>
        <w:t xml:space="preserve">кількість суб'єктів господарювання та/або фізичних осіб, на яких поширюватиметься дія акта; </w:t>
      </w:r>
    </w:p>
    <w:p w:rsidR="00D75EC6" w:rsidRPr="00B0250F" w:rsidRDefault="00D75EC6" w:rsidP="00D571A8">
      <w:pPr>
        <w:pStyle w:val="Default"/>
        <w:ind w:firstLine="709"/>
        <w:jc w:val="both"/>
        <w:rPr>
          <w:sz w:val="26"/>
          <w:szCs w:val="26"/>
        </w:rPr>
      </w:pPr>
      <w:r w:rsidRPr="00B0250F">
        <w:rPr>
          <w:sz w:val="26"/>
          <w:szCs w:val="26"/>
        </w:rPr>
        <w:t xml:space="preserve">- кількість проведених </w:t>
      </w:r>
      <w:r w:rsidR="00D571A8" w:rsidRPr="00B0250F">
        <w:rPr>
          <w:sz w:val="26"/>
          <w:szCs w:val="26"/>
        </w:rPr>
        <w:t xml:space="preserve">органом місцевого самоврядування </w:t>
      </w:r>
      <w:r w:rsidRPr="00B0250F">
        <w:rPr>
          <w:sz w:val="26"/>
          <w:szCs w:val="26"/>
        </w:rPr>
        <w:t xml:space="preserve">контрольних заходів (постійний контроль); </w:t>
      </w:r>
    </w:p>
    <w:p w:rsidR="00D571A8" w:rsidRPr="00B0250F" w:rsidRDefault="00D75EC6" w:rsidP="00D571A8">
      <w:pPr>
        <w:pStyle w:val="Default"/>
        <w:ind w:firstLine="709"/>
        <w:jc w:val="both"/>
        <w:rPr>
          <w:sz w:val="26"/>
          <w:szCs w:val="26"/>
        </w:rPr>
      </w:pPr>
      <w:r w:rsidRPr="00B0250F">
        <w:rPr>
          <w:sz w:val="26"/>
          <w:szCs w:val="26"/>
        </w:rPr>
        <w:t xml:space="preserve">- кількість проведених </w:t>
      </w:r>
      <w:r w:rsidR="00D571A8" w:rsidRPr="00B0250F">
        <w:rPr>
          <w:sz w:val="26"/>
          <w:szCs w:val="26"/>
        </w:rPr>
        <w:t xml:space="preserve">органом місцевого самоврядування </w:t>
      </w:r>
      <w:r w:rsidRPr="00B0250F">
        <w:rPr>
          <w:sz w:val="26"/>
          <w:szCs w:val="26"/>
        </w:rPr>
        <w:t xml:space="preserve">контрольних заходів (періодичний контроль); </w:t>
      </w:r>
    </w:p>
    <w:p w:rsidR="00D75EC6" w:rsidRPr="00B0250F" w:rsidRDefault="00D571A8" w:rsidP="00D571A8">
      <w:pPr>
        <w:pStyle w:val="Default"/>
        <w:ind w:firstLine="709"/>
        <w:jc w:val="both"/>
        <w:rPr>
          <w:color w:val="auto"/>
          <w:sz w:val="26"/>
          <w:szCs w:val="26"/>
        </w:rPr>
      </w:pPr>
      <w:r w:rsidRPr="00B0250F">
        <w:rPr>
          <w:sz w:val="26"/>
          <w:szCs w:val="26"/>
        </w:rPr>
        <w:t xml:space="preserve">- </w:t>
      </w:r>
      <w:r w:rsidR="00D75EC6" w:rsidRPr="00B0250F">
        <w:rPr>
          <w:color w:val="auto"/>
          <w:sz w:val="26"/>
          <w:szCs w:val="26"/>
        </w:rPr>
        <w:t>розмір надходжень до</w:t>
      </w:r>
      <w:r w:rsidR="00AD069F">
        <w:rPr>
          <w:color w:val="auto"/>
          <w:sz w:val="26"/>
          <w:szCs w:val="26"/>
        </w:rPr>
        <w:t xml:space="preserve"> місцевого</w:t>
      </w:r>
      <w:r w:rsidR="00D75EC6" w:rsidRPr="00B0250F">
        <w:rPr>
          <w:color w:val="auto"/>
          <w:sz w:val="26"/>
          <w:szCs w:val="26"/>
        </w:rPr>
        <w:t xml:space="preserve"> бюджету</w:t>
      </w:r>
      <w:r w:rsidRPr="00B0250F">
        <w:rPr>
          <w:color w:val="auto"/>
          <w:sz w:val="26"/>
          <w:szCs w:val="26"/>
        </w:rPr>
        <w:t xml:space="preserve"> </w:t>
      </w:r>
      <w:r w:rsidR="00D75EC6" w:rsidRPr="00B0250F">
        <w:rPr>
          <w:color w:val="auto"/>
          <w:sz w:val="26"/>
          <w:szCs w:val="26"/>
        </w:rPr>
        <w:t xml:space="preserve"> від орендної плати; </w:t>
      </w:r>
    </w:p>
    <w:p w:rsidR="00D75EC6" w:rsidRDefault="00D75EC6" w:rsidP="00D571A8">
      <w:pPr>
        <w:pStyle w:val="Default"/>
        <w:ind w:firstLine="709"/>
        <w:jc w:val="both"/>
        <w:rPr>
          <w:color w:val="auto"/>
          <w:sz w:val="26"/>
          <w:szCs w:val="26"/>
        </w:rPr>
      </w:pPr>
      <w:r w:rsidRPr="00B0250F">
        <w:rPr>
          <w:color w:val="auto"/>
          <w:sz w:val="26"/>
          <w:szCs w:val="26"/>
        </w:rPr>
        <w:t xml:space="preserve">- розмір надходжень до бюджету </w:t>
      </w:r>
      <w:r w:rsidR="00D571A8" w:rsidRPr="00B0250F">
        <w:rPr>
          <w:color w:val="auto"/>
          <w:sz w:val="26"/>
          <w:szCs w:val="26"/>
        </w:rPr>
        <w:t xml:space="preserve">громади </w:t>
      </w:r>
      <w:r w:rsidRPr="00B0250F">
        <w:rPr>
          <w:color w:val="auto"/>
          <w:sz w:val="26"/>
          <w:szCs w:val="26"/>
        </w:rPr>
        <w:t xml:space="preserve">(штрафні санкції), пов'язаних з дією акта; </w:t>
      </w:r>
    </w:p>
    <w:p w:rsidR="00BB3848" w:rsidRPr="00BB3848" w:rsidRDefault="00BB3848" w:rsidP="00BB3848">
      <w:pPr>
        <w:pStyle w:val="a4"/>
        <w:shd w:val="clear" w:color="auto" w:fill="FFFFFF"/>
        <w:spacing w:before="0" w:beforeAutospacing="0" w:after="0" w:afterAutospacing="0"/>
        <w:jc w:val="both"/>
        <w:rPr>
          <w:color w:val="000000"/>
          <w:sz w:val="26"/>
          <w:szCs w:val="26"/>
          <w:lang w:val="uk-UA"/>
        </w:rPr>
      </w:pPr>
      <w:r>
        <w:rPr>
          <w:rFonts w:ascii="Arial" w:hAnsi="Arial" w:cs="Arial"/>
          <w:color w:val="000000"/>
          <w:sz w:val="21"/>
          <w:szCs w:val="21"/>
          <w:lang w:val="uk-UA"/>
        </w:rPr>
        <w:t xml:space="preserve">          -</w:t>
      </w:r>
      <w:r>
        <w:rPr>
          <w:rFonts w:ascii="Arial" w:hAnsi="Arial" w:cs="Arial"/>
          <w:color w:val="000000"/>
          <w:sz w:val="21"/>
          <w:szCs w:val="21"/>
        </w:rPr>
        <w:t> </w:t>
      </w:r>
      <w:r w:rsidRPr="00BB3848">
        <w:rPr>
          <w:rStyle w:val="a7"/>
          <w:b w:val="0"/>
          <w:color w:val="000000"/>
          <w:sz w:val="26"/>
          <w:szCs w:val="26"/>
          <w:lang w:val="uk-UA"/>
        </w:rPr>
        <w:t>розмір коштів</w:t>
      </w:r>
      <w:r w:rsidRPr="00BB3848">
        <w:rPr>
          <w:b/>
          <w:color w:val="000000"/>
          <w:sz w:val="26"/>
          <w:szCs w:val="26"/>
          <w:lang w:val="uk-UA"/>
        </w:rPr>
        <w:t>,</w:t>
      </w:r>
      <w:r w:rsidRPr="00BB3848">
        <w:rPr>
          <w:rFonts w:ascii="Arial" w:hAnsi="Arial" w:cs="Arial"/>
          <w:color w:val="000000"/>
          <w:sz w:val="21"/>
          <w:szCs w:val="21"/>
          <w:lang w:val="uk-UA"/>
        </w:rPr>
        <w:t xml:space="preserve"> </w:t>
      </w:r>
      <w:r w:rsidRPr="00BB3848">
        <w:rPr>
          <w:color w:val="000000"/>
          <w:sz w:val="26"/>
          <w:szCs w:val="26"/>
          <w:lang w:val="uk-UA"/>
        </w:rPr>
        <w:t>що витрачаються суб’єктами господарювання та/або фізичними особами, пов’язаними з виконанням вимог акта;</w:t>
      </w:r>
    </w:p>
    <w:p w:rsidR="00BB3848" w:rsidRPr="00BB3848" w:rsidRDefault="00BB3848" w:rsidP="00BB3848">
      <w:pPr>
        <w:pStyle w:val="a4"/>
        <w:shd w:val="clear" w:color="auto" w:fill="FFFFFF"/>
        <w:spacing w:before="0" w:beforeAutospacing="0" w:after="0" w:afterAutospacing="0"/>
        <w:jc w:val="both"/>
        <w:rPr>
          <w:color w:val="000000"/>
          <w:sz w:val="26"/>
          <w:szCs w:val="26"/>
          <w:lang w:val="uk-UA"/>
        </w:rPr>
      </w:pPr>
      <w:r w:rsidRPr="00BB3848">
        <w:rPr>
          <w:color w:val="000000"/>
          <w:sz w:val="26"/>
          <w:szCs w:val="26"/>
          <w:lang w:val="uk-UA"/>
        </w:rPr>
        <w:t xml:space="preserve">          - </w:t>
      </w:r>
      <w:r w:rsidRPr="00BB3848">
        <w:rPr>
          <w:rStyle w:val="a7"/>
          <w:b w:val="0"/>
          <w:color w:val="000000"/>
          <w:sz w:val="26"/>
          <w:szCs w:val="26"/>
          <w:lang w:val="uk-UA"/>
        </w:rPr>
        <w:t>час</w:t>
      </w:r>
      <w:r w:rsidRPr="00BB3848">
        <w:rPr>
          <w:b/>
          <w:color w:val="000000"/>
          <w:sz w:val="26"/>
          <w:szCs w:val="26"/>
          <w:lang w:val="uk-UA"/>
        </w:rPr>
        <w:t>,</w:t>
      </w:r>
      <w:r w:rsidRPr="00BB3848">
        <w:rPr>
          <w:color w:val="000000"/>
          <w:sz w:val="26"/>
          <w:szCs w:val="26"/>
          <w:lang w:val="uk-UA"/>
        </w:rPr>
        <w:t xml:space="preserve"> що витрачається суб’єктами господарювання та/або фізичними особами, пов’язаними з виконанням вимог акта;</w:t>
      </w:r>
    </w:p>
    <w:p w:rsidR="00D75EC6" w:rsidRPr="00B0250F" w:rsidRDefault="00D75EC6" w:rsidP="00D571A8">
      <w:pPr>
        <w:pStyle w:val="Default"/>
        <w:ind w:firstLine="709"/>
        <w:jc w:val="both"/>
        <w:rPr>
          <w:color w:val="auto"/>
          <w:sz w:val="26"/>
          <w:szCs w:val="26"/>
        </w:rPr>
      </w:pPr>
      <w:r w:rsidRPr="00B0250F">
        <w:rPr>
          <w:color w:val="auto"/>
          <w:sz w:val="26"/>
          <w:szCs w:val="26"/>
        </w:rPr>
        <w:t xml:space="preserve">- рівень поінформованості суб'єктів господарювання з основних положень акта. </w:t>
      </w:r>
    </w:p>
    <w:p w:rsidR="00D75EC6" w:rsidRPr="00B0250F" w:rsidRDefault="00D75EC6" w:rsidP="00D571A8">
      <w:pPr>
        <w:pStyle w:val="Default"/>
        <w:ind w:firstLine="709"/>
        <w:jc w:val="both"/>
        <w:rPr>
          <w:color w:val="auto"/>
          <w:sz w:val="26"/>
          <w:szCs w:val="26"/>
        </w:rPr>
      </w:pPr>
      <w:r w:rsidRPr="00B0250F">
        <w:rPr>
          <w:color w:val="auto"/>
          <w:sz w:val="26"/>
          <w:szCs w:val="26"/>
        </w:rPr>
        <w:t xml:space="preserve">Зміни, що пропонуються, поширюватимуться на орендарів всіх організаційно-правових форм та орендодавців </w:t>
      </w:r>
      <w:r w:rsidR="00D571A8" w:rsidRPr="00B0250F">
        <w:rPr>
          <w:color w:val="auto"/>
          <w:sz w:val="26"/>
          <w:szCs w:val="26"/>
        </w:rPr>
        <w:t>комунального</w:t>
      </w:r>
      <w:r w:rsidRPr="00B0250F">
        <w:rPr>
          <w:color w:val="auto"/>
          <w:sz w:val="26"/>
          <w:szCs w:val="26"/>
        </w:rPr>
        <w:t xml:space="preserve"> майна. </w:t>
      </w:r>
    </w:p>
    <w:p w:rsidR="00D75EC6" w:rsidRPr="00B0250F" w:rsidRDefault="00D75EC6" w:rsidP="00D571A8">
      <w:pPr>
        <w:pStyle w:val="Default"/>
        <w:ind w:firstLine="709"/>
        <w:jc w:val="both"/>
        <w:rPr>
          <w:color w:val="auto"/>
          <w:sz w:val="26"/>
          <w:szCs w:val="26"/>
        </w:rPr>
      </w:pPr>
      <w:proofErr w:type="spellStart"/>
      <w:r w:rsidRPr="00B0250F">
        <w:rPr>
          <w:color w:val="auto"/>
          <w:sz w:val="26"/>
          <w:szCs w:val="26"/>
        </w:rPr>
        <w:t>Проєкт</w:t>
      </w:r>
      <w:proofErr w:type="spellEnd"/>
      <w:r w:rsidRPr="00B0250F">
        <w:rPr>
          <w:color w:val="auto"/>
          <w:sz w:val="26"/>
          <w:szCs w:val="26"/>
        </w:rPr>
        <w:t xml:space="preserve"> акта було </w:t>
      </w:r>
      <w:proofErr w:type="spellStart"/>
      <w:r w:rsidRPr="00B0250F">
        <w:rPr>
          <w:color w:val="auto"/>
          <w:sz w:val="26"/>
          <w:szCs w:val="26"/>
        </w:rPr>
        <w:t>оприлюднено</w:t>
      </w:r>
      <w:proofErr w:type="spellEnd"/>
      <w:r w:rsidRPr="00B0250F">
        <w:rPr>
          <w:color w:val="auto"/>
          <w:sz w:val="26"/>
          <w:szCs w:val="26"/>
        </w:rPr>
        <w:t xml:space="preserve"> з метою обговорення та отримання від суб'єктів господарювання зауважень та пропозицій. </w:t>
      </w:r>
    </w:p>
    <w:p w:rsidR="00F6054F" w:rsidRPr="00A16F4D" w:rsidRDefault="00F6054F" w:rsidP="00F6054F">
      <w:pPr>
        <w:shd w:val="clear" w:color="auto" w:fill="FFFFFF"/>
        <w:spacing w:after="0" w:line="240" w:lineRule="auto"/>
        <w:ind w:firstLine="709"/>
        <w:jc w:val="both"/>
        <w:rPr>
          <w:rFonts w:ascii="Times New Roman" w:hAnsi="Times New Roman" w:cs="Times New Roman"/>
          <w:color w:val="000000" w:themeColor="text1"/>
          <w:sz w:val="26"/>
          <w:szCs w:val="26"/>
          <w:lang w:val="en-US"/>
        </w:rPr>
      </w:pPr>
      <w:r w:rsidRPr="00B0250F">
        <w:rPr>
          <w:rFonts w:ascii="Times New Roman" w:hAnsi="Times New Roman" w:cs="Times New Roman"/>
          <w:sz w:val="26"/>
          <w:szCs w:val="26"/>
        </w:rPr>
        <w:t xml:space="preserve">Зауваження та пропозиції від фізичних та юридичних осіб щодо </w:t>
      </w:r>
      <w:proofErr w:type="spellStart"/>
      <w:r w:rsidRPr="00B0250F">
        <w:rPr>
          <w:rFonts w:ascii="Times New Roman" w:hAnsi="Times New Roman" w:cs="Times New Roman"/>
          <w:sz w:val="26"/>
          <w:szCs w:val="26"/>
        </w:rPr>
        <w:t>про</w:t>
      </w:r>
      <w:r w:rsidR="00D237D1" w:rsidRPr="00B0250F">
        <w:rPr>
          <w:rFonts w:ascii="Times New Roman" w:hAnsi="Times New Roman" w:cs="Times New Roman"/>
          <w:sz w:val="26"/>
          <w:szCs w:val="26"/>
        </w:rPr>
        <w:t>є</w:t>
      </w:r>
      <w:r w:rsidRPr="00B0250F">
        <w:rPr>
          <w:rFonts w:ascii="Times New Roman" w:hAnsi="Times New Roman" w:cs="Times New Roman"/>
          <w:sz w:val="26"/>
          <w:szCs w:val="26"/>
        </w:rPr>
        <w:t>кту</w:t>
      </w:r>
      <w:proofErr w:type="spellEnd"/>
      <w:r w:rsidRPr="00B0250F">
        <w:rPr>
          <w:rFonts w:ascii="Times New Roman" w:hAnsi="Times New Roman" w:cs="Times New Roman"/>
          <w:sz w:val="26"/>
          <w:szCs w:val="26"/>
        </w:rPr>
        <w:t xml:space="preserve"> регуляторного акта приймаються в письмовій формі протягом місяця з дня оприлюднення  шляхом  звернень на адресу  розробника: </w:t>
      </w:r>
      <w:r w:rsidR="00AD069F">
        <w:rPr>
          <w:rFonts w:ascii="Times New Roman" w:hAnsi="Times New Roman" w:cs="Times New Roman"/>
          <w:sz w:val="26"/>
          <w:szCs w:val="26"/>
        </w:rPr>
        <w:t xml:space="preserve">Київська область, </w:t>
      </w:r>
      <w:r w:rsidRPr="00B0250F">
        <w:rPr>
          <w:rFonts w:ascii="Times New Roman" w:hAnsi="Times New Roman" w:cs="Times New Roman"/>
          <w:sz w:val="26"/>
          <w:szCs w:val="26"/>
        </w:rPr>
        <w:t xml:space="preserve">м. </w:t>
      </w:r>
      <w:r w:rsidR="00AD069F">
        <w:rPr>
          <w:rFonts w:ascii="Times New Roman" w:hAnsi="Times New Roman" w:cs="Times New Roman"/>
          <w:sz w:val="26"/>
          <w:szCs w:val="26"/>
        </w:rPr>
        <w:t>Переяслав</w:t>
      </w:r>
      <w:r w:rsidRPr="00B0250F">
        <w:rPr>
          <w:rFonts w:ascii="Times New Roman" w:hAnsi="Times New Roman" w:cs="Times New Roman"/>
          <w:sz w:val="26"/>
          <w:szCs w:val="26"/>
        </w:rPr>
        <w:t xml:space="preserve">, вул. </w:t>
      </w:r>
      <w:r w:rsidR="00AD069F">
        <w:rPr>
          <w:rFonts w:ascii="Times New Roman" w:hAnsi="Times New Roman" w:cs="Times New Roman"/>
          <w:sz w:val="26"/>
          <w:szCs w:val="26"/>
        </w:rPr>
        <w:t>Богдана Хмельницького,29/36</w:t>
      </w:r>
      <w:r w:rsidRPr="00B0250F">
        <w:rPr>
          <w:rFonts w:ascii="Times New Roman" w:hAnsi="Times New Roman" w:cs="Times New Roman"/>
          <w:sz w:val="26"/>
          <w:szCs w:val="26"/>
        </w:rPr>
        <w:t xml:space="preserve">, телефон/факс: </w:t>
      </w:r>
      <w:r w:rsidR="00AD069F">
        <w:rPr>
          <w:rFonts w:ascii="Times New Roman" w:hAnsi="Times New Roman" w:cs="Times New Roman"/>
          <w:sz w:val="26"/>
          <w:szCs w:val="26"/>
        </w:rPr>
        <w:t>5-16-88</w:t>
      </w:r>
      <w:r w:rsidRPr="00B0250F">
        <w:rPr>
          <w:rFonts w:ascii="Times New Roman" w:hAnsi="Times New Roman" w:cs="Times New Roman"/>
          <w:sz w:val="26"/>
          <w:szCs w:val="26"/>
        </w:rPr>
        <w:t xml:space="preserve"> або за електронною адресою: </w:t>
      </w:r>
      <w:hyperlink r:id="rId6" w:history="1">
        <w:r w:rsidR="00AD069F" w:rsidRPr="00A16F4D">
          <w:rPr>
            <w:rStyle w:val="a5"/>
            <w:rFonts w:ascii="Times New Roman" w:hAnsi="Times New Roman" w:cs="Times New Roman"/>
            <w:color w:val="000000" w:themeColor="text1"/>
            <w:sz w:val="26"/>
            <w:szCs w:val="26"/>
            <w:u w:val="none"/>
            <w:shd w:val="clear" w:color="auto" w:fill="FFFFFF"/>
            <w:lang w:val="en-US"/>
          </w:rPr>
          <w:t>ph_kommayno</w:t>
        </w:r>
        <w:r w:rsidR="00AD069F" w:rsidRPr="00A16F4D">
          <w:rPr>
            <w:rStyle w:val="a5"/>
            <w:rFonts w:ascii="Times New Roman" w:hAnsi="Times New Roman" w:cs="Times New Roman"/>
            <w:color w:val="000000" w:themeColor="text1"/>
            <w:sz w:val="26"/>
            <w:szCs w:val="26"/>
            <w:u w:val="none"/>
            <w:shd w:val="clear" w:color="auto" w:fill="FFFFFF"/>
          </w:rPr>
          <w:t>@.u</w:t>
        </w:r>
      </w:hyperlink>
      <w:r w:rsidR="00AD069F" w:rsidRPr="00A16F4D">
        <w:rPr>
          <w:rFonts w:ascii="Times New Roman" w:hAnsi="Times New Roman" w:cs="Times New Roman"/>
          <w:color w:val="000000" w:themeColor="text1"/>
          <w:sz w:val="26"/>
          <w:szCs w:val="26"/>
          <w:lang w:val="en-US"/>
        </w:rPr>
        <w:t>kr</w:t>
      </w:r>
      <w:r w:rsidRPr="00A16F4D">
        <w:rPr>
          <w:rFonts w:ascii="Times New Roman" w:hAnsi="Times New Roman" w:cs="Times New Roman"/>
          <w:color w:val="000000" w:themeColor="text1"/>
          <w:sz w:val="26"/>
          <w:szCs w:val="26"/>
        </w:rPr>
        <w:t>.</w:t>
      </w:r>
      <w:r w:rsidR="00AD069F" w:rsidRPr="00A16F4D">
        <w:rPr>
          <w:rFonts w:ascii="Times New Roman" w:hAnsi="Times New Roman" w:cs="Times New Roman"/>
          <w:color w:val="000000" w:themeColor="text1"/>
          <w:sz w:val="26"/>
          <w:szCs w:val="26"/>
          <w:lang w:val="en-US"/>
        </w:rPr>
        <w:t>net</w:t>
      </w:r>
    </w:p>
    <w:p w:rsidR="00D237D1" w:rsidRPr="00B0250F" w:rsidRDefault="00D237D1" w:rsidP="00250395">
      <w:pPr>
        <w:pStyle w:val="Default"/>
        <w:ind w:firstLine="709"/>
        <w:jc w:val="both"/>
        <w:rPr>
          <w:b/>
          <w:bCs/>
          <w:color w:val="auto"/>
          <w:sz w:val="26"/>
          <w:szCs w:val="26"/>
        </w:rPr>
      </w:pPr>
    </w:p>
    <w:p w:rsidR="00D75EC6" w:rsidRPr="00B0250F" w:rsidRDefault="00D75EC6" w:rsidP="00250395">
      <w:pPr>
        <w:pStyle w:val="Default"/>
        <w:ind w:firstLine="709"/>
        <w:jc w:val="both"/>
        <w:rPr>
          <w:color w:val="auto"/>
          <w:sz w:val="26"/>
          <w:szCs w:val="26"/>
        </w:rPr>
      </w:pPr>
      <w:r w:rsidRPr="00B0250F">
        <w:rPr>
          <w:b/>
          <w:bCs/>
          <w:color w:val="auto"/>
          <w:sz w:val="26"/>
          <w:szCs w:val="26"/>
        </w:rPr>
        <w:t xml:space="preserve">IX. Визначення заходів, за допомогою яких здійснюватиметься відстеження результативності дії регуляторного акта </w:t>
      </w:r>
    </w:p>
    <w:p w:rsidR="00D75EC6" w:rsidRPr="00B0250F" w:rsidRDefault="007F61B1" w:rsidP="00250395">
      <w:pPr>
        <w:pStyle w:val="Default"/>
        <w:ind w:firstLine="709"/>
        <w:jc w:val="both"/>
        <w:rPr>
          <w:color w:val="auto"/>
          <w:sz w:val="26"/>
          <w:szCs w:val="26"/>
        </w:rPr>
      </w:pPr>
      <w:r>
        <w:rPr>
          <w:color w:val="auto"/>
          <w:sz w:val="26"/>
          <w:szCs w:val="26"/>
        </w:rPr>
        <w:t>Щодо</w:t>
      </w:r>
      <w:r w:rsidR="00D75EC6" w:rsidRPr="00B0250F">
        <w:rPr>
          <w:color w:val="auto"/>
          <w:sz w:val="26"/>
          <w:szCs w:val="26"/>
        </w:rPr>
        <w:t xml:space="preserve"> регуляторного акта </w:t>
      </w:r>
      <w:r>
        <w:rPr>
          <w:color w:val="auto"/>
          <w:sz w:val="26"/>
          <w:szCs w:val="26"/>
        </w:rPr>
        <w:t>Переяславською</w:t>
      </w:r>
      <w:r w:rsidR="00D571A8" w:rsidRPr="00B0250F">
        <w:rPr>
          <w:color w:val="auto"/>
          <w:sz w:val="26"/>
          <w:szCs w:val="26"/>
        </w:rPr>
        <w:t xml:space="preserve"> міською радою </w:t>
      </w:r>
      <w:r w:rsidR="00D75EC6" w:rsidRPr="00B0250F">
        <w:rPr>
          <w:color w:val="auto"/>
          <w:sz w:val="26"/>
          <w:szCs w:val="26"/>
        </w:rPr>
        <w:t xml:space="preserve">буде здійснюватися базове, повторне та періодичне відстеження його результативності в строки, установлені статтею 10 Закону України «Про засади державної регуляторної політики у сфері господарської діяльності». </w:t>
      </w:r>
    </w:p>
    <w:p w:rsidR="00D75EC6" w:rsidRPr="00B0250F" w:rsidRDefault="00D75EC6" w:rsidP="00250395">
      <w:pPr>
        <w:pStyle w:val="Default"/>
        <w:ind w:firstLine="709"/>
        <w:jc w:val="both"/>
        <w:rPr>
          <w:color w:val="auto"/>
          <w:sz w:val="26"/>
          <w:szCs w:val="26"/>
        </w:rPr>
      </w:pPr>
      <w:r w:rsidRPr="00B0250F">
        <w:rPr>
          <w:color w:val="auto"/>
          <w:sz w:val="26"/>
          <w:szCs w:val="26"/>
        </w:rPr>
        <w:t xml:space="preserve">Базове відстеження результативності акта буде здійснено після набрання чинності цим актом шляхом аналізу та підрахунку статистичних даних, але не пізніше дня, з якого починається проведення повторного відстеження результативності цього акта. </w:t>
      </w:r>
    </w:p>
    <w:p w:rsidR="00D75EC6" w:rsidRPr="00B0250F" w:rsidRDefault="00D75EC6" w:rsidP="00250395">
      <w:pPr>
        <w:pStyle w:val="Default"/>
        <w:ind w:firstLine="709"/>
        <w:jc w:val="both"/>
        <w:rPr>
          <w:color w:val="auto"/>
          <w:sz w:val="26"/>
          <w:szCs w:val="26"/>
        </w:rPr>
      </w:pPr>
      <w:r w:rsidRPr="00B0250F">
        <w:rPr>
          <w:color w:val="auto"/>
          <w:sz w:val="26"/>
          <w:szCs w:val="26"/>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D75EC6" w:rsidRPr="00B0250F" w:rsidRDefault="00D75EC6" w:rsidP="00250395">
      <w:pPr>
        <w:pStyle w:val="Default"/>
        <w:ind w:firstLine="709"/>
        <w:jc w:val="both"/>
        <w:rPr>
          <w:color w:val="auto"/>
          <w:sz w:val="26"/>
          <w:szCs w:val="26"/>
        </w:rPr>
      </w:pPr>
      <w:r w:rsidRPr="00B0250F">
        <w:rPr>
          <w:color w:val="auto"/>
          <w:sz w:val="26"/>
          <w:szCs w:val="26"/>
        </w:rPr>
        <w:t xml:space="preserve">Періодичне відстеження результативності цього регуляторного акта здійснюватиметься раз на три роки, починаючи з дня виконання заходів з повторного відстеження результативності. </w:t>
      </w:r>
    </w:p>
    <w:p w:rsidR="007F61B1" w:rsidRPr="007F61B1" w:rsidRDefault="007F61B1" w:rsidP="00250395">
      <w:pPr>
        <w:pStyle w:val="Default"/>
        <w:ind w:firstLine="709"/>
        <w:jc w:val="both"/>
        <w:rPr>
          <w:sz w:val="26"/>
          <w:szCs w:val="26"/>
        </w:rPr>
      </w:pPr>
      <w:r w:rsidRPr="00053F42">
        <w:rPr>
          <w:sz w:val="27"/>
          <w:szCs w:val="27"/>
        </w:rPr>
        <w:t xml:space="preserve">Відстеження результативності регуляторного акта буде здійснюватися </w:t>
      </w:r>
      <w:r>
        <w:rPr>
          <w:sz w:val="27"/>
          <w:szCs w:val="27"/>
        </w:rPr>
        <w:t>відділом комунального майна виконавчого комітету</w:t>
      </w:r>
      <w:r w:rsidRPr="00053F42">
        <w:rPr>
          <w:sz w:val="27"/>
          <w:szCs w:val="27"/>
        </w:rPr>
        <w:t xml:space="preserve"> </w:t>
      </w:r>
      <w:r>
        <w:rPr>
          <w:sz w:val="27"/>
          <w:szCs w:val="27"/>
        </w:rPr>
        <w:t>Переяславської</w:t>
      </w:r>
      <w:r w:rsidRPr="00053F42">
        <w:rPr>
          <w:sz w:val="27"/>
          <w:szCs w:val="27"/>
        </w:rPr>
        <w:t xml:space="preserve"> міської ради шляхом аналізу </w:t>
      </w:r>
      <w:r>
        <w:rPr>
          <w:sz w:val="27"/>
          <w:szCs w:val="27"/>
        </w:rPr>
        <w:t xml:space="preserve">статистичних </w:t>
      </w:r>
      <w:r w:rsidRPr="00053F42">
        <w:rPr>
          <w:sz w:val="27"/>
          <w:szCs w:val="27"/>
        </w:rPr>
        <w:t>даних</w:t>
      </w:r>
      <w:r>
        <w:rPr>
          <w:sz w:val="27"/>
          <w:szCs w:val="27"/>
        </w:rPr>
        <w:t>, зокрема поданих орендодавцями (</w:t>
      </w:r>
      <w:proofErr w:type="spellStart"/>
      <w:r>
        <w:rPr>
          <w:sz w:val="27"/>
          <w:szCs w:val="27"/>
        </w:rPr>
        <w:t>балансоутримувачами</w:t>
      </w:r>
      <w:proofErr w:type="spellEnd"/>
      <w:r>
        <w:rPr>
          <w:sz w:val="27"/>
          <w:szCs w:val="27"/>
        </w:rPr>
        <w:t xml:space="preserve">) </w:t>
      </w:r>
      <w:r w:rsidRPr="007F61B1">
        <w:rPr>
          <w:sz w:val="26"/>
          <w:szCs w:val="26"/>
        </w:rPr>
        <w:t>звіт</w:t>
      </w:r>
      <w:r>
        <w:rPr>
          <w:sz w:val="26"/>
          <w:szCs w:val="26"/>
        </w:rPr>
        <w:t>ів</w:t>
      </w:r>
      <w:r w:rsidRPr="007F61B1">
        <w:rPr>
          <w:sz w:val="26"/>
          <w:szCs w:val="26"/>
        </w:rPr>
        <w:t xml:space="preserve"> зі здійснення періодичного комплексного контролю виконання умов договору оренди</w:t>
      </w:r>
      <w:r>
        <w:rPr>
          <w:sz w:val="26"/>
          <w:szCs w:val="26"/>
        </w:rPr>
        <w:t xml:space="preserve">, </w:t>
      </w:r>
      <w:r w:rsidRPr="007F61B1">
        <w:rPr>
          <w:sz w:val="26"/>
          <w:szCs w:val="26"/>
        </w:rPr>
        <w:t>звіт</w:t>
      </w:r>
      <w:r>
        <w:rPr>
          <w:sz w:val="26"/>
          <w:szCs w:val="26"/>
        </w:rPr>
        <w:t>ів</w:t>
      </w:r>
      <w:r w:rsidRPr="007F61B1">
        <w:rPr>
          <w:sz w:val="26"/>
          <w:szCs w:val="26"/>
        </w:rPr>
        <w:t xml:space="preserve"> про надходження плати за оренду комунального майна до </w:t>
      </w:r>
      <w:proofErr w:type="spellStart"/>
      <w:r w:rsidRPr="007F61B1">
        <w:rPr>
          <w:sz w:val="26"/>
          <w:szCs w:val="26"/>
        </w:rPr>
        <w:t>балансоутримувача</w:t>
      </w:r>
      <w:proofErr w:type="spellEnd"/>
      <w:r w:rsidRPr="007F61B1">
        <w:rPr>
          <w:sz w:val="26"/>
          <w:szCs w:val="26"/>
        </w:rPr>
        <w:t xml:space="preserve"> та про суму коштів, що підлягає перерахуванню до бюджету</w:t>
      </w:r>
      <w:r>
        <w:rPr>
          <w:sz w:val="26"/>
          <w:szCs w:val="26"/>
        </w:rPr>
        <w:t>, звітів фінансового управління міської ради щодо фактичних надходжень коштів від оренди комунального майна.</w:t>
      </w:r>
      <w:r w:rsidR="00501F65">
        <w:rPr>
          <w:sz w:val="26"/>
          <w:szCs w:val="26"/>
        </w:rPr>
        <w:t xml:space="preserve"> </w:t>
      </w:r>
    </w:p>
    <w:p w:rsidR="00D75EC6" w:rsidRPr="00B0250F" w:rsidRDefault="00D75EC6" w:rsidP="00250395">
      <w:pPr>
        <w:pStyle w:val="Default"/>
        <w:ind w:firstLine="709"/>
        <w:jc w:val="both"/>
        <w:rPr>
          <w:color w:val="auto"/>
          <w:sz w:val="26"/>
          <w:szCs w:val="26"/>
        </w:rPr>
      </w:pPr>
      <w:r w:rsidRPr="00B0250F">
        <w:rPr>
          <w:color w:val="auto"/>
          <w:sz w:val="26"/>
          <w:szCs w:val="26"/>
        </w:rPr>
        <w:lastRenderedPageBreak/>
        <w:t>У разі виявлення неврегульованих та проблемних питань шляхом аналізу показників дії цього акта, такі питання будуть врегульовані шляхом внесення відповідних змін до регуляторного акт</w:t>
      </w:r>
      <w:r w:rsidR="00D237D1" w:rsidRPr="00B0250F">
        <w:rPr>
          <w:color w:val="auto"/>
          <w:sz w:val="26"/>
          <w:szCs w:val="26"/>
        </w:rPr>
        <w:t>а</w:t>
      </w:r>
      <w:r w:rsidRPr="00B0250F">
        <w:rPr>
          <w:color w:val="auto"/>
          <w:sz w:val="26"/>
          <w:szCs w:val="26"/>
        </w:rPr>
        <w:t xml:space="preserve">. </w:t>
      </w:r>
    </w:p>
    <w:p w:rsidR="00250395" w:rsidRPr="00B0250F" w:rsidRDefault="00250395" w:rsidP="00250395">
      <w:pPr>
        <w:pStyle w:val="Default"/>
        <w:ind w:firstLine="709"/>
        <w:jc w:val="both"/>
        <w:rPr>
          <w:b/>
          <w:bCs/>
          <w:color w:val="auto"/>
          <w:sz w:val="26"/>
          <w:szCs w:val="26"/>
        </w:rPr>
      </w:pPr>
    </w:p>
    <w:p w:rsidR="007C5370" w:rsidRDefault="007C5370" w:rsidP="00D571A8">
      <w:pPr>
        <w:pStyle w:val="Default"/>
        <w:jc w:val="both"/>
        <w:rPr>
          <w:b/>
          <w:bCs/>
          <w:color w:val="auto"/>
          <w:sz w:val="26"/>
          <w:szCs w:val="26"/>
        </w:rPr>
      </w:pPr>
    </w:p>
    <w:p w:rsidR="007C5370" w:rsidRDefault="007C5370" w:rsidP="00D571A8">
      <w:pPr>
        <w:pStyle w:val="Default"/>
        <w:jc w:val="both"/>
        <w:rPr>
          <w:b/>
          <w:bCs/>
          <w:color w:val="auto"/>
          <w:sz w:val="26"/>
          <w:szCs w:val="26"/>
        </w:rPr>
      </w:pPr>
    </w:p>
    <w:p w:rsidR="007C5370" w:rsidRDefault="007C5370" w:rsidP="00D571A8">
      <w:pPr>
        <w:pStyle w:val="Default"/>
        <w:jc w:val="both"/>
        <w:rPr>
          <w:b/>
          <w:bCs/>
          <w:color w:val="auto"/>
          <w:sz w:val="26"/>
          <w:szCs w:val="26"/>
        </w:rPr>
      </w:pPr>
    </w:p>
    <w:p w:rsidR="007C5370" w:rsidRDefault="007C5370" w:rsidP="00D571A8">
      <w:pPr>
        <w:pStyle w:val="Default"/>
        <w:jc w:val="both"/>
        <w:rPr>
          <w:b/>
          <w:bCs/>
          <w:color w:val="auto"/>
          <w:sz w:val="26"/>
          <w:szCs w:val="26"/>
        </w:rPr>
      </w:pPr>
    </w:p>
    <w:p w:rsidR="007C5370" w:rsidRDefault="007C5370" w:rsidP="00D571A8">
      <w:pPr>
        <w:pStyle w:val="Default"/>
        <w:jc w:val="both"/>
        <w:rPr>
          <w:b/>
          <w:bCs/>
          <w:color w:val="auto"/>
          <w:sz w:val="26"/>
          <w:szCs w:val="26"/>
        </w:rPr>
      </w:pPr>
    </w:p>
    <w:p w:rsidR="00C30442" w:rsidRPr="00B0250F" w:rsidRDefault="00046844" w:rsidP="00D571A8">
      <w:pPr>
        <w:pStyle w:val="Default"/>
        <w:jc w:val="both"/>
        <w:rPr>
          <w:b/>
          <w:bCs/>
          <w:color w:val="auto"/>
          <w:sz w:val="26"/>
          <w:szCs w:val="26"/>
        </w:rPr>
      </w:pPr>
      <w:r>
        <w:rPr>
          <w:b/>
          <w:bCs/>
          <w:color w:val="auto"/>
          <w:sz w:val="26"/>
          <w:szCs w:val="26"/>
        </w:rPr>
        <w:t>Заступник міського голови                                                                   Н.</w:t>
      </w:r>
      <w:proofErr w:type="spellStart"/>
      <w:r>
        <w:rPr>
          <w:b/>
          <w:bCs/>
          <w:color w:val="auto"/>
          <w:sz w:val="26"/>
          <w:szCs w:val="26"/>
        </w:rPr>
        <w:t>УСТИЧ</w:t>
      </w:r>
      <w:proofErr w:type="spellEnd"/>
    </w:p>
    <w:p w:rsidR="007F61B1" w:rsidRDefault="00C30442" w:rsidP="00556993">
      <w:pPr>
        <w:pStyle w:val="a4"/>
        <w:tabs>
          <w:tab w:val="center" w:pos="2369"/>
        </w:tabs>
        <w:spacing w:after="0" w:afterAutospacing="0"/>
        <w:ind w:left="5103"/>
        <w:jc w:val="both"/>
        <w:rPr>
          <w:b/>
          <w:bCs/>
          <w:lang w:val="uk-UA"/>
        </w:rPr>
      </w:pPr>
      <w:r>
        <w:rPr>
          <w:b/>
          <w:bCs/>
          <w:lang w:val="uk-UA"/>
        </w:rPr>
        <w:t xml:space="preserve">   </w:t>
      </w:r>
    </w:p>
    <w:p w:rsidR="003D3FC7" w:rsidRDefault="007F61B1" w:rsidP="00556993">
      <w:pPr>
        <w:pStyle w:val="a4"/>
        <w:tabs>
          <w:tab w:val="center" w:pos="2369"/>
        </w:tabs>
        <w:spacing w:after="0" w:afterAutospacing="0"/>
        <w:ind w:left="5103"/>
        <w:jc w:val="both"/>
        <w:rPr>
          <w:b/>
          <w:bCs/>
          <w:lang w:val="uk-UA"/>
        </w:rPr>
      </w:pPr>
      <w:r>
        <w:rPr>
          <w:b/>
          <w:bCs/>
          <w:lang w:val="uk-UA"/>
        </w:rPr>
        <w:t xml:space="preserve">      </w:t>
      </w:r>
    </w:p>
    <w:p w:rsidR="00AF6B39" w:rsidRDefault="00AF6B39" w:rsidP="00556993">
      <w:pPr>
        <w:pStyle w:val="a4"/>
        <w:tabs>
          <w:tab w:val="center" w:pos="2369"/>
        </w:tabs>
        <w:spacing w:after="0" w:afterAutospacing="0"/>
        <w:ind w:left="5103"/>
        <w:jc w:val="both"/>
        <w:rPr>
          <w:b/>
          <w:bCs/>
          <w:lang w:val="uk-UA"/>
        </w:rPr>
      </w:pPr>
      <w:r>
        <w:rPr>
          <w:b/>
          <w:bCs/>
          <w:lang w:val="uk-UA"/>
        </w:rPr>
        <w:t xml:space="preserve"> </w:t>
      </w:r>
      <w:r w:rsidR="003D3FC7">
        <w:rPr>
          <w:b/>
          <w:bCs/>
          <w:lang w:val="uk-UA"/>
        </w:rPr>
        <w:t xml:space="preserve">     </w:t>
      </w: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AF6B39" w:rsidRDefault="00AF6B39" w:rsidP="00556993">
      <w:pPr>
        <w:pStyle w:val="a4"/>
        <w:tabs>
          <w:tab w:val="center" w:pos="2369"/>
        </w:tabs>
        <w:spacing w:after="0" w:afterAutospacing="0"/>
        <w:ind w:left="5103"/>
        <w:jc w:val="both"/>
        <w:rPr>
          <w:b/>
          <w:bCs/>
          <w:lang w:val="uk-UA"/>
        </w:rPr>
      </w:pPr>
    </w:p>
    <w:p w:rsidR="00C30442" w:rsidRPr="00C30442" w:rsidRDefault="00AF6B39" w:rsidP="00556993">
      <w:pPr>
        <w:pStyle w:val="a4"/>
        <w:tabs>
          <w:tab w:val="center" w:pos="2369"/>
        </w:tabs>
        <w:spacing w:after="0" w:afterAutospacing="0"/>
        <w:ind w:left="5103"/>
        <w:jc w:val="both"/>
        <w:rPr>
          <w:b/>
          <w:bCs/>
        </w:rPr>
      </w:pPr>
      <w:r>
        <w:rPr>
          <w:b/>
          <w:bCs/>
          <w:lang w:val="uk-UA"/>
        </w:rPr>
        <w:lastRenderedPageBreak/>
        <w:t xml:space="preserve">      </w:t>
      </w:r>
      <w:proofErr w:type="spellStart"/>
      <w:r w:rsidR="00C30442" w:rsidRPr="00C30442">
        <w:rPr>
          <w:b/>
          <w:bCs/>
        </w:rPr>
        <w:t>Додаток</w:t>
      </w:r>
      <w:proofErr w:type="spellEnd"/>
      <w:r w:rsidR="00C30442" w:rsidRPr="00C30442">
        <w:rPr>
          <w:b/>
          <w:bCs/>
        </w:rPr>
        <w:t xml:space="preserve"> </w:t>
      </w:r>
      <w:r w:rsidR="00C30442" w:rsidRPr="00C30442">
        <w:rPr>
          <w:b/>
          <w:bCs/>
          <w:lang w:val="uk-UA"/>
        </w:rPr>
        <w:t>1</w:t>
      </w:r>
    </w:p>
    <w:p w:rsidR="00C30442" w:rsidRPr="00C30442" w:rsidRDefault="00C30442" w:rsidP="00C30442">
      <w:pPr>
        <w:shd w:val="clear" w:color="auto" w:fill="FFFFFF"/>
        <w:jc w:val="center"/>
        <w:rPr>
          <w:rFonts w:ascii="Times New Roman" w:hAnsi="Times New Roman" w:cs="Times New Roman"/>
          <w:b/>
          <w:bCs/>
          <w:color w:val="777777"/>
          <w:sz w:val="24"/>
          <w:szCs w:val="24"/>
          <w:lang w:eastAsia="uk-UA"/>
        </w:rPr>
      </w:pPr>
      <w:r w:rsidRPr="00C30442">
        <w:rPr>
          <w:rFonts w:ascii="Times New Roman" w:hAnsi="Times New Roman" w:cs="Times New Roman"/>
          <w:b/>
          <w:sz w:val="24"/>
          <w:szCs w:val="24"/>
        </w:rPr>
        <w:t xml:space="preserve">                                                                                   до  аналізу регуляторного впливу</w:t>
      </w:r>
    </w:p>
    <w:p w:rsidR="00C30442" w:rsidRDefault="00C30442" w:rsidP="00C30442">
      <w:pPr>
        <w:pStyle w:val="Default"/>
        <w:jc w:val="center"/>
        <w:rPr>
          <w:b/>
          <w:bCs/>
          <w:sz w:val="28"/>
          <w:szCs w:val="28"/>
        </w:rPr>
      </w:pPr>
    </w:p>
    <w:p w:rsidR="00C30442" w:rsidRDefault="00C30442" w:rsidP="00C30442">
      <w:pPr>
        <w:pStyle w:val="Default"/>
        <w:jc w:val="center"/>
        <w:rPr>
          <w:b/>
          <w:bCs/>
          <w:sz w:val="28"/>
          <w:szCs w:val="28"/>
        </w:rPr>
      </w:pPr>
    </w:p>
    <w:p w:rsidR="00C30442" w:rsidRDefault="00556993" w:rsidP="00C30442">
      <w:pPr>
        <w:pStyle w:val="Default"/>
        <w:jc w:val="center"/>
        <w:rPr>
          <w:sz w:val="28"/>
          <w:szCs w:val="28"/>
        </w:rPr>
      </w:pPr>
      <w:r>
        <w:rPr>
          <w:b/>
          <w:bCs/>
          <w:sz w:val="28"/>
          <w:szCs w:val="28"/>
        </w:rPr>
        <w:t>ТЕСТ</w:t>
      </w:r>
    </w:p>
    <w:p w:rsidR="00C30442" w:rsidRDefault="007333CB" w:rsidP="00C30442">
      <w:pPr>
        <w:pStyle w:val="Default"/>
        <w:jc w:val="center"/>
        <w:rPr>
          <w:b/>
          <w:bCs/>
          <w:sz w:val="28"/>
          <w:szCs w:val="28"/>
        </w:rPr>
      </w:pPr>
      <w:r>
        <w:rPr>
          <w:b/>
          <w:bCs/>
          <w:sz w:val="28"/>
          <w:szCs w:val="28"/>
        </w:rPr>
        <w:t>м</w:t>
      </w:r>
      <w:r w:rsidR="00556993">
        <w:rPr>
          <w:b/>
          <w:bCs/>
          <w:sz w:val="28"/>
          <w:szCs w:val="28"/>
        </w:rPr>
        <w:t>алого підприємництва</w:t>
      </w:r>
      <w:r w:rsidR="00C30442">
        <w:rPr>
          <w:b/>
          <w:bCs/>
          <w:sz w:val="28"/>
          <w:szCs w:val="28"/>
        </w:rPr>
        <w:t xml:space="preserve"> (М-Тест)</w:t>
      </w:r>
    </w:p>
    <w:p w:rsidR="00C30442" w:rsidRDefault="00C30442" w:rsidP="00C30442">
      <w:pPr>
        <w:pStyle w:val="Default"/>
        <w:jc w:val="center"/>
        <w:rPr>
          <w:sz w:val="28"/>
          <w:szCs w:val="28"/>
        </w:rPr>
      </w:pPr>
    </w:p>
    <w:p w:rsidR="00C30442" w:rsidRPr="001A558A" w:rsidRDefault="00C30442" w:rsidP="00C30442">
      <w:pPr>
        <w:pStyle w:val="Default"/>
        <w:ind w:firstLine="709"/>
        <w:jc w:val="both"/>
        <w:rPr>
          <w:sz w:val="26"/>
          <w:szCs w:val="26"/>
        </w:rPr>
      </w:pPr>
      <w:r>
        <w:rPr>
          <w:sz w:val="28"/>
          <w:szCs w:val="28"/>
        </w:rPr>
        <w:t>1</w:t>
      </w:r>
      <w:r w:rsidRPr="001A558A">
        <w:rPr>
          <w:sz w:val="26"/>
          <w:szCs w:val="26"/>
        </w:rPr>
        <w:t xml:space="preserve">. Консультації з представниками </w:t>
      </w:r>
      <w:proofErr w:type="spellStart"/>
      <w:r w:rsidRPr="001A558A">
        <w:rPr>
          <w:sz w:val="26"/>
          <w:szCs w:val="26"/>
        </w:rPr>
        <w:t>мікро-</w:t>
      </w:r>
      <w:proofErr w:type="spellEnd"/>
      <w:r w:rsidRPr="001A558A">
        <w:rPr>
          <w:sz w:val="26"/>
          <w:szCs w:val="26"/>
        </w:rPr>
        <w:t xml:space="preserve"> та малого підприємництва щодо оцінки впливу регулювання. </w:t>
      </w:r>
    </w:p>
    <w:p w:rsidR="00C30442" w:rsidRPr="001A558A" w:rsidRDefault="00C30442" w:rsidP="00C30442">
      <w:pPr>
        <w:pStyle w:val="Default"/>
        <w:ind w:firstLine="709"/>
        <w:jc w:val="both"/>
        <w:rPr>
          <w:sz w:val="26"/>
          <w:szCs w:val="26"/>
        </w:rPr>
      </w:pPr>
      <w:r w:rsidRPr="001A558A">
        <w:rPr>
          <w:sz w:val="26"/>
          <w:szCs w:val="26"/>
        </w:rPr>
        <w:t xml:space="preserve">Консультації щодо визначення впливу запропонованого регулювання на суб’єктів малого підприємництва не проводилися, оскільки процедури, пов’язані із реалізацією контрольних функцій, для всіх типів суб’єктів господарювання є однаковими. </w:t>
      </w:r>
    </w:p>
    <w:p w:rsidR="00C30442" w:rsidRPr="001A558A" w:rsidRDefault="00C30442" w:rsidP="00C30442">
      <w:pPr>
        <w:pStyle w:val="Default"/>
        <w:ind w:firstLine="709"/>
        <w:jc w:val="both"/>
        <w:rPr>
          <w:sz w:val="26"/>
          <w:szCs w:val="26"/>
        </w:rPr>
      </w:pPr>
      <w:r w:rsidRPr="001A558A">
        <w:rPr>
          <w:sz w:val="26"/>
          <w:szCs w:val="26"/>
        </w:rPr>
        <w:t xml:space="preserve">2. Вимірювання впливу регулювання на суб'єктів малого підприємництва: </w:t>
      </w:r>
    </w:p>
    <w:p w:rsidR="00C30442" w:rsidRPr="001A558A" w:rsidRDefault="00C30442" w:rsidP="00C30442">
      <w:pPr>
        <w:pStyle w:val="Default"/>
        <w:ind w:firstLine="709"/>
        <w:jc w:val="both"/>
        <w:rPr>
          <w:sz w:val="26"/>
          <w:szCs w:val="26"/>
        </w:rPr>
      </w:pPr>
      <w:r w:rsidRPr="001A558A">
        <w:rPr>
          <w:sz w:val="26"/>
          <w:szCs w:val="26"/>
        </w:rPr>
        <w:t xml:space="preserve">кількість суб'єктів малого та </w:t>
      </w:r>
      <w:proofErr w:type="spellStart"/>
      <w:r w:rsidRPr="001A558A">
        <w:rPr>
          <w:sz w:val="26"/>
          <w:szCs w:val="26"/>
        </w:rPr>
        <w:t>мікро</w:t>
      </w:r>
      <w:proofErr w:type="spellEnd"/>
      <w:r w:rsidRPr="001A558A">
        <w:rPr>
          <w:sz w:val="26"/>
          <w:szCs w:val="26"/>
        </w:rPr>
        <w:t xml:space="preserve"> підприємництва, на яких поширюється регулювання: </w:t>
      </w:r>
      <w:r w:rsidR="001A558A" w:rsidRPr="001A558A">
        <w:rPr>
          <w:sz w:val="26"/>
          <w:szCs w:val="26"/>
        </w:rPr>
        <w:t>49</w:t>
      </w:r>
      <w:r w:rsidRPr="001A558A">
        <w:rPr>
          <w:sz w:val="26"/>
          <w:szCs w:val="26"/>
        </w:rPr>
        <w:t xml:space="preserve"> (одиниць). </w:t>
      </w:r>
    </w:p>
    <w:p w:rsidR="00C30442" w:rsidRPr="001A558A" w:rsidRDefault="00C30442" w:rsidP="00C30442">
      <w:pPr>
        <w:pStyle w:val="Default"/>
        <w:ind w:firstLine="709"/>
        <w:jc w:val="both"/>
        <w:rPr>
          <w:sz w:val="26"/>
          <w:szCs w:val="26"/>
        </w:rPr>
      </w:pPr>
      <w:r w:rsidRPr="001A558A">
        <w:rPr>
          <w:sz w:val="26"/>
          <w:szCs w:val="26"/>
        </w:rPr>
        <w:t xml:space="preserve">питома вага суб'єктів малого підприємництва у загальній кількості суб'єктів господарювання, на яких проблема справляє вплив </w:t>
      </w:r>
      <w:r w:rsidR="001A558A" w:rsidRPr="001A558A">
        <w:rPr>
          <w:sz w:val="26"/>
          <w:szCs w:val="26"/>
        </w:rPr>
        <w:t>100</w:t>
      </w:r>
      <w:r w:rsidRPr="001A558A">
        <w:rPr>
          <w:sz w:val="26"/>
          <w:szCs w:val="26"/>
        </w:rPr>
        <w:t xml:space="preserve"> (відсотків). </w:t>
      </w:r>
    </w:p>
    <w:p w:rsidR="00C30442" w:rsidRDefault="00C30442" w:rsidP="00C30442">
      <w:pPr>
        <w:pStyle w:val="Default"/>
        <w:ind w:firstLine="709"/>
        <w:jc w:val="both"/>
        <w:rPr>
          <w:sz w:val="26"/>
          <w:szCs w:val="26"/>
        </w:rPr>
      </w:pPr>
      <w:r w:rsidRPr="001A558A">
        <w:rPr>
          <w:sz w:val="26"/>
          <w:szCs w:val="26"/>
        </w:rPr>
        <w:t xml:space="preserve">3. Розрахунок витрат суб'єктів малого та </w:t>
      </w:r>
      <w:proofErr w:type="spellStart"/>
      <w:r w:rsidRPr="001A558A">
        <w:rPr>
          <w:sz w:val="26"/>
          <w:szCs w:val="26"/>
        </w:rPr>
        <w:t>мікро</w:t>
      </w:r>
      <w:proofErr w:type="spellEnd"/>
      <w:r w:rsidRPr="001A558A">
        <w:rPr>
          <w:sz w:val="26"/>
          <w:szCs w:val="26"/>
        </w:rPr>
        <w:t xml:space="preserve"> підприємництва на виконання вимог регулювання.</w:t>
      </w:r>
    </w:p>
    <w:p w:rsidR="00AD43EA" w:rsidRDefault="00AD43EA" w:rsidP="00C30442">
      <w:pPr>
        <w:pStyle w:val="Default"/>
        <w:ind w:firstLine="709"/>
        <w:jc w:val="both"/>
        <w:rPr>
          <w:sz w:val="26"/>
          <w:szCs w:val="26"/>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73"/>
        <w:gridCol w:w="2779"/>
        <w:gridCol w:w="2128"/>
        <w:gridCol w:w="1458"/>
        <w:gridCol w:w="1909"/>
      </w:tblGrid>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Порядковий номер</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Найменування оцінки</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У перший рік (стартовий рік впровадження регулювання)</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Періодичні (за наступний рік)</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AD43EA">
            <w:pPr>
              <w:spacing w:after="150"/>
              <w:ind w:right="-26"/>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Витрати за п’ять років</w:t>
            </w:r>
          </w:p>
        </w:tc>
      </w:tr>
      <w:tr w:rsidR="00AD43EA" w:rsidRPr="00AD43EA" w:rsidTr="00AD43EA">
        <w:tc>
          <w:tcPr>
            <w:tcW w:w="9647" w:type="dxa"/>
            <w:gridSpan w:val="5"/>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b/>
                <w:sz w:val="26"/>
                <w:szCs w:val="26"/>
                <w:lang w:eastAsia="uk-UA"/>
              </w:rPr>
            </w:pPr>
            <w:r w:rsidRPr="00AD43EA">
              <w:rPr>
                <w:rFonts w:ascii="Times New Roman" w:hAnsi="Times New Roman" w:cs="Times New Roman"/>
                <w:b/>
                <w:sz w:val="26"/>
                <w:szCs w:val="26"/>
                <w:lang w:eastAsia="uk-UA"/>
              </w:rPr>
              <w:t>Оцінка «прямих витрат суб’єктів малого підприємництва на виконання регулювання»</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Придбання необхідного обладнання (пристроїв, машин, механізмів)</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2</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3</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8A6DF5">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 xml:space="preserve">Процедури </w:t>
            </w:r>
            <w:r w:rsidR="008A6DF5">
              <w:rPr>
                <w:rFonts w:ascii="Times New Roman" w:hAnsi="Times New Roman" w:cs="Times New Roman"/>
                <w:sz w:val="26"/>
                <w:szCs w:val="26"/>
                <w:lang w:eastAsia="uk-UA"/>
              </w:rPr>
              <w:t>експлуатації обладнання (експлуатаційні витрати-витратні матеріали)</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lastRenderedPageBreak/>
              <w:t>4</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обслуговування обладнання (технічне обслуговування)</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5</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8A6DF5">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 xml:space="preserve">Інші процедури </w:t>
            </w:r>
            <w:r w:rsidR="0051173D">
              <w:rPr>
                <w:rFonts w:ascii="Times New Roman" w:hAnsi="Times New Roman" w:cs="Times New Roman"/>
                <w:sz w:val="26"/>
                <w:szCs w:val="26"/>
                <w:lang w:eastAsia="uk-UA"/>
              </w:rPr>
              <w:t>:</w:t>
            </w:r>
          </w:p>
          <w:p w:rsidR="0051173D" w:rsidRPr="00AD43EA" w:rsidRDefault="0051173D" w:rsidP="00E4673E">
            <w:pPr>
              <w:spacing w:after="150"/>
              <w:rPr>
                <w:rFonts w:ascii="Times New Roman" w:hAnsi="Times New Roman" w:cs="Times New Roman"/>
                <w:sz w:val="26"/>
                <w:szCs w:val="26"/>
                <w:lang w:eastAsia="uk-UA"/>
              </w:rPr>
            </w:pPr>
            <w:r>
              <w:rPr>
                <w:rFonts w:ascii="Times New Roman" w:hAnsi="Times New Roman" w:cs="Times New Roman"/>
                <w:sz w:val="26"/>
                <w:szCs w:val="26"/>
                <w:lang w:eastAsia="uk-UA"/>
              </w:rPr>
              <w:t xml:space="preserve">Оформлення копій документів, що подаються на перевірку </w:t>
            </w:r>
            <w:r>
              <w:rPr>
                <w:sz w:val="24"/>
                <w:szCs w:val="24"/>
                <w:lang w:eastAsia="uk-UA"/>
              </w:rPr>
              <w:t>(</w:t>
            </w:r>
            <w:r w:rsidRPr="0051173D">
              <w:rPr>
                <w:rFonts w:ascii="Times New Roman" w:hAnsi="Times New Roman" w:cs="Times New Roman"/>
                <w:sz w:val="26"/>
                <w:szCs w:val="26"/>
                <w:lang w:eastAsia="uk-UA"/>
              </w:rPr>
              <w:t>кількість аркушів А-4 -</w:t>
            </w:r>
            <w:r>
              <w:rPr>
                <w:rFonts w:ascii="Times New Roman" w:hAnsi="Times New Roman" w:cs="Times New Roman"/>
                <w:sz w:val="26"/>
                <w:szCs w:val="26"/>
                <w:lang w:eastAsia="uk-UA"/>
              </w:rPr>
              <w:t xml:space="preserve"> </w:t>
            </w:r>
            <w:r w:rsidR="00E4673E">
              <w:rPr>
                <w:rFonts w:ascii="Times New Roman" w:hAnsi="Times New Roman" w:cs="Times New Roman"/>
                <w:sz w:val="26"/>
                <w:szCs w:val="26"/>
                <w:lang w:eastAsia="uk-UA"/>
              </w:rPr>
              <w:t>1</w:t>
            </w:r>
            <w:r>
              <w:rPr>
                <w:rFonts w:ascii="Times New Roman" w:hAnsi="Times New Roman" w:cs="Times New Roman"/>
                <w:sz w:val="26"/>
                <w:szCs w:val="26"/>
                <w:lang w:eastAsia="uk-UA"/>
              </w:rPr>
              <w:t>0</w:t>
            </w:r>
            <w:r w:rsidRPr="0051173D">
              <w:rPr>
                <w:rFonts w:ascii="Times New Roman" w:hAnsi="Times New Roman" w:cs="Times New Roman"/>
                <w:sz w:val="26"/>
                <w:szCs w:val="26"/>
                <w:lang w:eastAsia="uk-UA"/>
              </w:rPr>
              <w:t xml:space="preserve"> шт., вартість 1 сторінки 2 грн.</w:t>
            </w:r>
            <w:r>
              <w:rPr>
                <w:rFonts w:ascii="Times New Roman" w:hAnsi="Times New Roman" w:cs="Times New Roman"/>
                <w:sz w:val="26"/>
                <w:szCs w:val="26"/>
                <w:lang w:eastAsia="uk-UA"/>
              </w:rPr>
              <w:t>, із розрахунку кількості перевірок -1 в рік)</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6D643B">
            <w:pPr>
              <w:spacing w:after="150"/>
              <w:jc w:val="center"/>
              <w:rPr>
                <w:rFonts w:ascii="Times New Roman" w:hAnsi="Times New Roman" w:cs="Times New Roman"/>
                <w:sz w:val="26"/>
                <w:szCs w:val="26"/>
                <w:lang w:eastAsia="uk-UA"/>
              </w:rPr>
            </w:pPr>
          </w:p>
          <w:p w:rsidR="0051173D" w:rsidRPr="00AD43EA" w:rsidRDefault="00E4673E" w:rsidP="00E4673E">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2</w:t>
            </w:r>
            <w:r w:rsidR="0051173D">
              <w:rPr>
                <w:rFonts w:ascii="Times New Roman" w:hAnsi="Times New Roman" w:cs="Times New Roman"/>
                <w:sz w:val="26"/>
                <w:szCs w:val="26"/>
                <w:lang w:eastAsia="uk-UA"/>
              </w:rPr>
              <w:t>0,00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6D643B">
            <w:pPr>
              <w:spacing w:after="150"/>
              <w:jc w:val="center"/>
              <w:rPr>
                <w:rFonts w:ascii="Times New Roman" w:hAnsi="Times New Roman" w:cs="Times New Roman"/>
                <w:sz w:val="26"/>
                <w:szCs w:val="26"/>
                <w:lang w:eastAsia="uk-UA"/>
              </w:rPr>
            </w:pPr>
          </w:p>
          <w:p w:rsidR="0051173D" w:rsidRPr="00AD43EA" w:rsidRDefault="00E467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2</w:t>
            </w:r>
            <w:r w:rsidR="0051173D">
              <w:rPr>
                <w:rFonts w:ascii="Times New Roman" w:hAnsi="Times New Roman" w:cs="Times New Roman"/>
                <w:sz w:val="26"/>
                <w:szCs w:val="26"/>
                <w:lang w:eastAsia="uk-UA"/>
              </w:rPr>
              <w:t>0,00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6D643B">
            <w:pPr>
              <w:spacing w:after="150"/>
              <w:jc w:val="center"/>
              <w:rPr>
                <w:rFonts w:ascii="Times New Roman" w:hAnsi="Times New Roman" w:cs="Times New Roman"/>
                <w:sz w:val="26"/>
                <w:szCs w:val="26"/>
                <w:lang w:eastAsia="uk-UA"/>
              </w:rPr>
            </w:pPr>
          </w:p>
          <w:p w:rsidR="0051173D" w:rsidRPr="00AD43EA" w:rsidRDefault="00E467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r w:rsidR="0051173D">
              <w:rPr>
                <w:rFonts w:ascii="Times New Roman" w:hAnsi="Times New Roman" w:cs="Times New Roman"/>
                <w:sz w:val="26"/>
                <w:szCs w:val="26"/>
                <w:lang w:eastAsia="uk-UA"/>
              </w:rPr>
              <w:t>00,00</w:t>
            </w:r>
          </w:p>
        </w:tc>
      </w:tr>
      <w:tr w:rsidR="008A6DF5"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6D643B">
            <w:pPr>
              <w:spacing w:after="150"/>
              <w:rPr>
                <w:rFonts w:ascii="Times New Roman" w:hAnsi="Times New Roman" w:cs="Times New Roman"/>
                <w:sz w:val="26"/>
                <w:szCs w:val="26"/>
                <w:lang w:eastAsia="uk-UA"/>
              </w:rPr>
            </w:pP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8A6DF5">
            <w:pPr>
              <w:spacing w:after="150"/>
              <w:rPr>
                <w:rFonts w:ascii="Times New Roman" w:hAnsi="Times New Roman" w:cs="Times New Roman"/>
                <w:sz w:val="26"/>
                <w:szCs w:val="26"/>
                <w:lang w:eastAsia="uk-UA"/>
              </w:rPr>
            </w:pP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6D643B">
            <w:pPr>
              <w:spacing w:after="150"/>
              <w:jc w:val="center"/>
              <w:rPr>
                <w:rFonts w:ascii="Times New Roman" w:hAnsi="Times New Roman" w:cs="Times New Roman"/>
                <w:sz w:val="26"/>
                <w:szCs w:val="26"/>
                <w:lang w:eastAsia="uk-UA"/>
              </w:rPr>
            </w:pP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8A6DF5" w:rsidRPr="00AD43EA" w:rsidRDefault="008A6DF5" w:rsidP="006D643B">
            <w:pPr>
              <w:spacing w:after="150"/>
              <w:jc w:val="center"/>
              <w:rPr>
                <w:rFonts w:ascii="Times New Roman" w:hAnsi="Times New Roman" w:cs="Times New Roman"/>
                <w:sz w:val="26"/>
                <w:szCs w:val="26"/>
                <w:lang w:eastAsia="uk-UA"/>
              </w:rPr>
            </w:pP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6</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Разом, гривень</w:t>
            </w:r>
            <w:r w:rsidRPr="00AD43EA">
              <w:rPr>
                <w:rFonts w:ascii="Times New Roman" w:hAnsi="Times New Roman" w:cs="Times New Roman"/>
                <w:sz w:val="26"/>
                <w:szCs w:val="26"/>
                <w:lang w:eastAsia="uk-UA"/>
              </w:rPr>
              <w:br/>
              <w:t>Формула:</w:t>
            </w:r>
            <w:r w:rsidRPr="00AD43EA">
              <w:rPr>
                <w:rFonts w:ascii="Times New Roman" w:hAnsi="Times New Roman" w:cs="Times New Roman"/>
                <w:sz w:val="26"/>
                <w:szCs w:val="26"/>
                <w:lang w:eastAsia="uk-UA"/>
              </w:rPr>
              <w:br/>
              <w:t>(сума рядків 1+2+3+4+5)</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6D643B">
            <w:pPr>
              <w:spacing w:after="150"/>
              <w:jc w:val="center"/>
              <w:rPr>
                <w:rFonts w:ascii="Times New Roman" w:hAnsi="Times New Roman" w:cs="Times New Roman"/>
                <w:sz w:val="26"/>
                <w:szCs w:val="26"/>
                <w:lang w:eastAsia="uk-UA"/>
              </w:rPr>
            </w:pPr>
          </w:p>
          <w:p w:rsidR="0051173D" w:rsidRPr="00AD43EA" w:rsidRDefault="00E467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20</w:t>
            </w:r>
            <w:r w:rsidR="0051173D">
              <w:rPr>
                <w:rFonts w:ascii="Times New Roman" w:hAnsi="Times New Roman" w:cs="Times New Roman"/>
                <w:sz w:val="26"/>
                <w:szCs w:val="26"/>
                <w:lang w:eastAsia="uk-UA"/>
              </w:rPr>
              <w:t>,00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6D643B">
            <w:pPr>
              <w:spacing w:after="150"/>
              <w:jc w:val="center"/>
              <w:rPr>
                <w:rFonts w:ascii="Times New Roman" w:hAnsi="Times New Roman" w:cs="Times New Roman"/>
                <w:sz w:val="26"/>
                <w:szCs w:val="26"/>
                <w:lang w:eastAsia="uk-UA"/>
              </w:rPr>
            </w:pPr>
          </w:p>
          <w:p w:rsidR="0051173D" w:rsidRPr="00AD43EA" w:rsidRDefault="00E467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2</w:t>
            </w:r>
            <w:r w:rsidR="0051173D">
              <w:rPr>
                <w:rFonts w:ascii="Times New Roman" w:hAnsi="Times New Roman" w:cs="Times New Roman"/>
                <w:sz w:val="26"/>
                <w:szCs w:val="26"/>
                <w:lang w:eastAsia="uk-UA"/>
              </w:rPr>
              <w:t>0,00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6D643B">
            <w:pPr>
              <w:spacing w:after="150"/>
              <w:jc w:val="center"/>
              <w:rPr>
                <w:rFonts w:ascii="Times New Roman" w:hAnsi="Times New Roman" w:cs="Times New Roman"/>
                <w:sz w:val="26"/>
                <w:szCs w:val="26"/>
                <w:lang w:eastAsia="uk-UA"/>
              </w:rPr>
            </w:pPr>
          </w:p>
          <w:p w:rsidR="0051173D" w:rsidRPr="00AD43EA" w:rsidRDefault="00E467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r w:rsidR="0051173D">
              <w:rPr>
                <w:rFonts w:ascii="Times New Roman" w:hAnsi="Times New Roman" w:cs="Times New Roman"/>
                <w:sz w:val="26"/>
                <w:szCs w:val="26"/>
                <w:lang w:eastAsia="uk-UA"/>
              </w:rPr>
              <w:t>00,00</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7</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Кількість суб’єктів господарювання, що повинні виконати вимоги регулювання, одиниць Примітка: витрати по пункту 5 розподіляються по СГ фізичним та юридичним особам через різні ставки податку</w:t>
            </w:r>
          </w:p>
        </w:tc>
        <w:tc>
          <w:tcPr>
            <w:tcW w:w="5495" w:type="dxa"/>
            <w:gridSpan w:val="3"/>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p>
          <w:p w:rsidR="00AD43EA" w:rsidRPr="00AD43EA" w:rsidRDefault="0051173D"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49</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8</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Сумарно,гривень</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FE2" w:rsidRDefault="00E4673E" w:rsidP="006D643B">
            <w:pPr>
              <w:spacing w:after="150"/>
              <w:jc w:val="center"/>
              <w:rPr>
                <w:rFonts w:ascii="Times New Roman" w:hAnsi="Times New Roman" w:cs="Times New Roman"/>
                <w:b/>
                <w:sz w:val="26"/>
                <w:szCs w:val="26"/>
                <w:lang w:eastAsia="uk-UA"/>
              </w:rPr>
            </w:pPr>
            <w:r w:rsidRPr="00AD4FE2">
              <w:rPr>
                <w:rFonts w:ascii="Times New Roman" w:hAnsi="Times New Roman" w:cs="Times New Roman"/>
                <w:b/>
                <w:sz w:val="26"/>
                <w:szCs w:val="26"/>
                <w:lang w:eastAsia="uk-UA"/>
              </w:rPr>
              <w:t>980</w:t>
            </w:r>
            <w:r w:rsidR="0051173D" w:rsidRPr="00AD4FE2">
              <w:rPr>
                <w:rFonts w:ascii="Times New Roman" w:hAnsi="Times New Roman" w:cs="Times New Roman"/>
                <w:b/>
                <w:sz w:val="26"/>
                <w:szCs w:val="26"/>
                <w:lang w:eastAsia="uk-UA"/>
              </w:rPr>
              <w:t>,00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FE2" w:rsidRDefault="00E4673E" w:rsidP="006D643B">
            <w:pPr>
              <w:spacing w:after="150"/>
              <w:jc w:val="center"/>
              <w:rPr>
                <w:rFonts w:ascii="Times New Roman" w:hAnsi="Times New Roman" w:cs="Times New Roman"/>
                <w:b/>
                <w:sz w:val="26"/>
                <w:szCs w:val="26"/>
                <w:lang w:eastAsia="uk-UA"/>
              </w:rPr>
            </w:pPr>
            <w:r w:rsidRPr="00AD4FE2">
              <w:rPr>
                <w:rFonts w:ascii="Times New Roman" w:hAnsi="Times New Roman" w:cs="Times New Roman"/>
                <w:b/>
                <w:sz w:val="26"/>
                <w:szCs w:val="26"/>
                <w:lang w:eastAsia="uk-UA"/>
              </w:rPr>
              <w:t>980</w:t>
            </w:r>
            <w:r w:rsidR="0051173D" w:rsidRPr="00AD4FE2">
              <w:rPr>
                <w:rFonts w:ascii="Times New Roman" w:hAnsi="Times New Roman" w:cs="Times New Roman"/>
                <w:b/>
                <w:sz w:val="26"/>
                <w:szCs w:val="26"/>
                <w:lang w:eastAsia="uk-UA"/>
              </w:rPr>
              <w:t>,00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FE2" w:rsidRDefault="00E46E3E" w:rsidP="006D643B">
            <w:pPr>
              <w:spacing w:after="150"/>
              <w:jc w:val="center"/>
              <w:rPr>
                <w:rFonts w:ascii="Times New Roman" w:hAnsi="Times New Roman" w:cs="Times New Roman"/>
                <w:b/>
                <w:sz w:val="26"/>
                <w:szCs w:val="26"/>
                <w:lang w:eastAsia="uk-UA"/>
              </w:rPr>
            </w:pPr>
            <w:r w:rsidRPr="00AD4FE2">
              <w:rPr>
                <w:rFonts w:ascii="Times New Roman" w:hAnsi="Times New Roman" w:cs="Times New Roman"/>
                <w:b/>
                <w:sz w:val="26"/>
                <w:szCs w:val="26"/>
                <w:lang w:eastAsia="uk-UA"/>
              </w:rPr>
              <w:t>4900,00</w:t>
            </w:r>
          </w:p>
        </w:tc>
      </w:tr>
      <w:tr w:rsidR="00AD43EA" w:rsidRPr="00AD43EA" w:rsidTr="00AD43EA">
        <w:tc>
          <w:tcPr>
            <w:tcW w:w="9647" w:type="dxa"/>
            <w:gridSpan w:val="5"/>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b/>
                <w:sz w:val="26"/>
                <w:szCs w:val="26"/>
                <w:lang w:eastAsia="uk-UA"/>
              </w:rPr>
            </w:pPr>
            <w:r w:rsidRPr="00AD43EA">
              <w:rPr>
                <w:rFonts w:ascii="Times New Roman" w:hAnsi="Times New Roman" w:cs="Times New Roman"/>
                <w:b/>
                <w:sz w:val="26"/>
                <w:szCs w:val="26"/>
                <w:lang w:eastAsia="uk-UA"/>
              </w:rPr>
              <w:t>Оцінка вартості адміністративних процедур суб’єктів малого підприємництва щодо виконання регулювання та звітування</w:t>
            </w:r>
          </w:p>
          <w:p w:rsidR="00AD43EA" w:rsidRPr="00AD43EA" w:rsidRDefault="007643E8" w:rsidP="005E3915">
            <w:pPr>
              <w:spacing w:after="150"/>
              <w:rPr>
                <w:rFonts w:ascii="Times New Roman" w:hAnsi="Times New Roman" w:cs="Times New Roman"/>
                <w:sz w:val="26"/>
                <w:szCs w:val="26"/>
                <w:lang w:eastAsia="uk-UA"/>
              </w:rPr>
            </w:pPr>
            <w:r>
              <w:rPr>
                <w:rFonts w:ascii="Times New Roman" w:hAnsi="Times New Roman" w:cs="Times New Roman"/>
                <w:sz w:val="26"/>
                <w:szCs w:val="26"/>
                <w:lang w:val="ru-RU"/>
              </w:rPr>
              <w:t>5000</w:t>
            </w:r>
            <w:r w:rsidR="00AD43EA" w:rsidRPr="00AD43EA">
              <w:rPr>
                <w:rFonts w:ascii="Times New Roman" w:hAnsi="Times New Roman" w:cs="Times New Roman"/>
                <w:sz w:val="26"/>
                <w:szCs w:val="26"/>
                <w:lang w:val="ru-RU"/>
              </w:rPr>
              <w:t xml:space="preserve">,00 </w:t>
            </w:r>
            <w:proofErr w:type="spellStart"/>
            <w:r w:rsidR="00AD43EA" w:rsidRPr="00AD43EA">
              <w:rPr>
                <w:rFonts w:ascii="Times New Roman" w:hAnsi="Times New Roman" w:cs="Times New Roman"/>
                <w:sz w:val="26"/>
                <w:szCs w:val="26"/>
                <w:lang w:val="ru-RU"/>
              </w:rPr>
              <w:t>грн</w:t>
            </w:r>
            <w:proofErr w:type="spellEnd"/>
            <w:r w:rsidR="00AD43EA" w:rsidRPr="00AD43EA">
              <w:rPr>
                <w:rFonts w:ascii="Times New Roman" w:hAnsi="Times New Roman" w:cs="Times New Roman"/>
                <w:sz w:val="26"/>
                <w:szCs w:val="26"/>
                <w:lang w:val="ru-RU"/>
              </w:rPr>
              <w:t>. -</w:t>
            </w:r>
            <w:r w:rsidR="005E3915">
              <w:rPr>
                <w:rFonts w:ascii="Times New Roman" w:hAnsi="Times New Roman" w:cs="Times New Roman"/>
                <w:sz w:val="26"/>
                <w:szCs w:val="26"/>
                <w:lang w:val="ru-RU"/>
              </w:rPr>
              <w:t xml:space="preserve"> </w:t>
            </w:r>
            <w:proofErr w:type="spellStart"/>
            <w:r w:rsidR="00AD43EA" w:rsidRPr="00AD43EA">
              <w:rPr>
                <w:rFonts w:ascii="Times New Roman" w:hAnsi="Times New Roman" w:cs="Times New Roman"/>
                <w:sz w:val="26"/>
                <w:szCs w:val="26"/>
                <w:lang w:val="ru-RU"/>
              </w:rPr>
              <w:t>мінімальний</w:t>
            </w:r>
            <w:proofErr w:type="spellEnd"/>
            <w:r w:rsidR="00AD43EA" w:rsidRPr="00AD43EA">
              <w:rPr>
                <w:rFonts w:ascii="Times New Roman" w:hAnsi="Times New Roman" w:cs="Times New Roman"/>
                <w:sz w:val="26"/>
                <w:szCs w:val="26"/>
                <w:lang w:val="ru-RU"/>
              </w:rPr>
              <w:t xml:space="preserve"> </w:t>
            </w:r>
            <w:proofErr w:type="spellStart"/>
            <w:r w:rsidR="00AD43EA" w:rsidRPr="00AD43EA">
              <w:rPr>
                <w:rFonts w:ascii="Times New Roman" w:hAnsi="Times New Roman" w:cs="Times New Roman"/>
                <w:sz w:val="26"/>
                <w:szCs w:val="26"/>
                <w:lang w:val="ru-RU"/>
              </w:rPr>
              <w:t>розмі</w:t>
            </w:r>
            <w:proofErr w:type="gramStart"/>
            <w:r w:rsidR="00AD43EA" w:rsidRPr="00AD43EA">
              <w:rPr>
                <w:rFonts w:ascii="Times New Roman" w:hAnsi="Times New Roman" w:cs="Times New Roman"/>
                <w:sz w:val="26"/>
                <w:szCs w:val="26"/>
                <w:lang w:val="ru-RU"/>
              </w:rPr>
              <w:t>р</w:t>
            </w:r>
            <w:proofErr w:type="spellEnd"/>
            <w:proofErr w:type="gramEnd"/>
            <w:r w:rsidR="00AD43EA" w:rsidRPr="00AD43EA">
              <w:rPr>
                <w:rFonts w:ascii="Times New Roman" w:hAnsi="Times New Roman" w:cs="Times New Roman"/>
                <w:sz w:val="26"/>
                <w:szCs w:val="26"/>
                <w:lang w:val="ru-RU"/>
              </w:rPr>
              <w:t xml:space="preserve"> </w:t>
            </w:r>
            <w:proofErr w:type="spellStart"/>
            <w:r w:rsidR="00AD43EA" w:rsidRPr="00AD43EA">
              <w:rPr>
                <w:rFonts w:ascii="Times New Roman" w:hAnsi="Times New Roman" w:cs="Times New Roman"/>
                <w:sz w:val="26"/>
                <w:szCs w:val="26"/>
                <w:lang w:val="ru-RU"/>
              </w:rPr>
              <w:t>заробітної</w:t>
            </w:r>
            <w:proofErr w:type="spellEnd"/>
            <w:r w:rsidR="00AD43EA" w:rsidRPr="00AD43EA">
              <w:rPr>
                <w:rFonts w:ascii="Times New Roman" w:hAnsi="Times New Roman" w:cs="Times New Roman"/>
                <w:sz w:val="26"/>
                <w:szCs w:val="26"/>
                <w:lang w:val="ru-RU"/>
              </w:rPr>
              <w:t xml:space="preserve"> плати станом на 01.0</w:t>
            </w:r>
            <w:r>
              <w:rPr>
                <w:rFonts w:ascii="Times New Roman" w:hAnsi="Times New Roman" w:cs="Times New Roman"/>
                <w:sz w:val="26"/>
                <w:szCs w:val="26"/>
                <w:lang w:val="ru-RU"/>
              </w:rPr>
              <w:t>9</w:t>
            </w:r>
            <w:r w:rsidR="00AD43EA" w:rsidRPr="00AD43EA">
              <w:rPr>
                <w:rFonts w:ascii="Times New Roman" w:hAnsi="Times New Roman" w:cs="Times New Roman"/>
                <w:sz w:val="26"/>
                <w:szCs w:val="26"/>
                <w:lang w:val="ru-RU"/>
              </w:rPr>
              <w:t xml:space="preserve">.2020 року (Закон </w:t>
            </w:r>
            <w:proofErr w:type="spellStart"/>
            <w:r w:rsidR="00AD43EA" w:rsidRPr="00AD43EA">
              <w:rPr>
                <w:rFonts w:ascii="Times New Roman" w:hAnsi="Times New Roman" w:cs="Times New Roman"/>
                <w:sz w:val="26"/>
                <w:szCs w:val="26"/>
                <w:lang w:val="ru-RU"/>
              </w:rPr>
              <w:t>України</w:t>
            </w:r>
            <w:proofErr w:type="spellEnd"/>
            <w:r w:rsidR="00AD43EA" w:rsidRPr="00AD43EA">
              <w:rPr>
                <w:rFonts w:ascii="Times New Roman" w:hAnsi="Times New Roman" w:cs="Times New Roman"/>
                <w:sz w:val="26"/>
                <w:szCs w:val="26"/>
                <w:lang w:val="ru-RU"/>
              </w:rPr>
              <w:t xml:space="preserve"> «Про </w:t>
            </w:r>
            <w:proofErr w:type="spellStart"/>
            <w:r w:rsidR="00AD43EA" w:rsidRPr="00AD43EA">
              <w:rPr>
                <w:rFonts w:ascii="Times New Roman" w:hAnsi="Times New Roman" w:cs="Times New Roman"/>
                <w:sz w:val="26"/>
                <w:szCs w:val="26"/>
                <w:lang w:val="ru-RU"/>
              </w:rPr>
              <w:t>Державний</w:t>
            </w:r>
            <w:proofErr w:type="spellEnd"/>
            <w:r w:rsidR="00AD43EA" w:rsidRPr="00AD43EA">
              <w:rPr>
                <w:rFonts w:ascii="Times New Roman" w:hAnsi="Times New Roman" w:cs="Times New Roman"/>
                <w:sz w:val="26"/>
                <w:szCs w:val="26"/>
                <w:lang w:val="ru-RU"/>
              </w:rPr>
              <w:t xml:space="preserve"> бюджет </w:t>
            </w:r>
            <w:proofErr w:type="spellStart"/>
            <w:r w:rsidR="00AD43EA" w:rsidRPr="00AD43EA">
              <w:rPr>
                <w:rFonts w:ascii="Times New Roman" w:hAnsi="Times New Roman" w:cs="Times New Roman"/>
                <w:sz w:val="26"/>
                <w:szCs w:val="26"/>
                <w:lang w:val="ru-RU"/>
              </w:rPr>
              <w:t>України</w:t>
            </w:r>
            <w:proofErr w:type="spellEnd"/>
            <w:r w:rsidR="00AD43EA" w:rsidRPr="00AD43EA">
              <w:rPr>
                <w:rFonts w:ascii="Times New Roman" w:hAnsi="Times New Roman" w:cs="Times New Roman"/>
                <w:sz w:val="26"/>
                <w:szCs w:val="26"/>
                <w:lang w:val="ru-RU"/>
              </w:rPr>
              <w:t xml:space="preserve"> на 2020 </w:t>
            </w:r>
            <w:proofErr w:type="spellStart"/>
            <w:r w:rsidR="00AD43EA" w:rsidRPr="00AD43EA">
              <w:rPr>
                <w:rFonts w:ascii="Times New Roman" w:hAnsi="Times New Roman" w:cs="Times New Roman"/>
                <w:sz w:val="26"/>
                <w:szCs w:val="26"/>
                <w:lang w:val="ru-RU"/>
              </w:rPr>
              <w:t>рік</w:t>
            </w:r>
            <w:proofErr w:type="spellEnd"/>
            <w:r w:rsidR="00AD43EA" w:rsidRPr="00AD43EA">
              <w:rPr>
                <w:rFonts w:ascii="Times New Roman" w:hAnsi="Times New Roman" w:cs="Times New Roman"/>
                <w:sz w:val="26"/>
                <w:szCs w:val="26"/>
                <w:lang w:val="ru-RU"/>
              </w:rPr>
              <w:t xml:space="preserve">»). 2002 </w:t>
            </w:r>
            <w:proofErr w:type="spellStart"/>
            <w:r w:rsidR="00AD43EA" w:rsidRPr="00AD43EA">
              <w:rPr>
                <w:rFonts w:ascii="Times New Roman" w:hAnsi="Times New Roman" w:cs="Times New Roman"/>
                <w:sz w:val="26"/>
                <w:szCs w:val="26"/>
                <w:lang w:val="ru-RU"/>
              </w:rPr>
              <w:t>робочих</w:t>
            </w:r>
            <w:proofErr w:type="spellEnd"/>
            <w:r w:rsidR="00AD43EA" w:rsidRPr="00AD43EA">
              <w:rPr>
                <w:rFonts w:ascii="Times New Roman" w:hAnsi="Times New Roman" w:cs="Times New Roman"/>
                <w:sz w:val="26"/>
                <w:szCs w:val="26"/>
                <w:lang w:val="ru-RU"/>
              </w:rPr>
              <w:t xml:space="preserve"> годин у 2020 </w:t>
            </w:r>
            <w:proofErr w:type="spellStart"/>
            <w:r w:rsidR="00AD43EA" w:rsidRPr="00AD43EA">
              <w:rPr>
                <w:rFonts w:ascii="Times New Roman" w:hAnsi="Times New Roman" w:cs="Times New Roman"/>
                <w:sz w:val="26"/>
                <w:szCs w:val="26"/>
                <w:lang w:val="ru-RU"/>
              </w:rPr>
              <w:t>році</w:t>
            </w:r>
            <w:proofErr w:type="spellEnd"/>
            <w:r w:rsidR="005E3915">
              <w:rPr>
                <w:rFonts w:ascii="Times New Roman" w:hAnsi="Times New Roman" w:cs="Times New Roman"/>
                <w:sz w:val="26"/>
                <w:szCs w:val="26"/>
                <w:lang w:val="ru-RU"/>
              </w:rPr>
              <w:t>.</w:t>
            </w:r>
            <w:r w:rsidR="00AD43EA" w:rsidRPr="00AD43EA">
              <w:rPr>
                <w:rFonts w:ascii="Times New Roman" w:hAnsi="Times New Roman" w:cs="Times New Roman"/>
                <w:sz w:val="26"/>
                <w:szCs w:val="26"/>
                <w:lang w:val="ru-RU"/>
              </w:rPr>
              <w:t xml:space="preserve"> </w:t>
            </w:r>
            <w:proofErr w:type="spellStart"/>
            <w:r w:rsidR="00AD43EA" w:rsidRPr="00AD43EA">
              <w:rPr>
                <w:rFonts w:ascii="Times New Roman" w:hAnsi="Times New Roman" w:cs="Times New Roman"/>
                <w:sz w:val="26"/>
                <w:szCs w:val="26"/>
                <w:lang w:val="ru-RU"/>
              </w:rPr>
              <w:t>Розрахунок</w:t>
            </w:r>
            <w:proofErr w:type="spellEnd"/>
            <w:r w:rsidR="00AD43EA" w:rsidRPr="00AD43EA">
              <w:rPr>
                <w:rFonts w:ascii="Times New Roman" w:hAnsi="Times New Roman" w:cs="Times New Roman"/>
                <w:sz w:val="26"/>
                <w:szCs w:val="26"/>
                <w:lang w:val="ru-RU"/>
              </w:rPr>
              <w:t xml:space="preserve"> </w:t>
            </w:r>
            <w:proofErr w:type="spellStart"/>
            <w:r w:rsidR="00AD43EA" w:rsidRPr="00AD43EA">
              <w:rPr>
                <w:rFonts w:ascii="Times New Roman" w:hAnsi="Times New Roman" w:cs="Times New Roman"/>
                <w:sz w:val="26"/>
                <w:szCs w:val="26"/>
                <w:lang w:val="ru-RU"/>
              </w:rPr>
              <w:t>вартості</w:t>
            </w:r>
            <w:proofErr w:type="spellEnd"/>
            <w:r w:rsidR="00AD43EA" w:rsidRPr="00AD43EA">
              <w:rPr>
                <w:rFonts w:ascii="Times New Roman" w:hAnsi="Times New Roman" w:cs="Times New Roman"/>
                <w:sz w:val="26"/>
                <w:szCs w:val="26"/>
                <w:lang w:val="ru-RU"/>
              </w:rPr>
              <w:t xml:space="preserve"> 1год.  </w:t>
            </w:r>
            <w:proofErr w:type="spellStart"/>
            <w:r w:rsidR="00AD43EA" w:rsidRPr="00AD43EA">
              <w:rPr>
                <w:rFonts w:ascii="Times New Roman" w:hAnsi="Times New Roman" w:cs="Times New Roman"/>
                <w:sz w:val="26"/>
                <w:szCs w:val="26"/>
                <w:lang w:val="ru-RU"/>
              </w:rPr>
              <w:t>робочого</w:t>
            </w:r>
            <w:proofErr w:type="spellEnd"/>
            <w:r w:rsidR="00AD43EA" w:rsidRPr="00AD43EA">
              <w:rPr>
                <w:rFonts w:ascii="Times New Roman" w:hAnsi="Times New Roman" w:cs="Times New Roman"/>
                <w:sz w:val="26"/>
                <w:szCs w:val="26"/>
                <w:lang w:val="ru-RU"/>
              </w:rPr>
              <w:t xml:space="preserve"> часу: </w:t>
            </w:r>
            <w:r>
              <w:rPr>
                <w:rFonts w:ascii="Times New Roman" w:hAnsi="Times New Roman" w:cs="Times New Roman"/>
                <w:sz w:val="26"/>
                <w:szCs w:val="26"/>
                <w:lang w:val="ru-RU"/>
              </w:rPr>
              <w:t>5000</w:t>
            </w:r>
            <w:r w:rsidR="00AD43EA" w:rsidRPr="00AD43EA">
              <w:rPr>
                <w:rFonts w:ascii="Times New Roman" w:hAnsi="Times New Roman" w:cs="Times New Roman"/>
                <w:sz w:val="26"/>
                <w:szCs w:val="26"/>
                <w:lang w:val="ru-RU"/>
              </w:rPr>
              <w:t>,</w:t>
            </w:r>
            <w:r>
              <w:rPr>
                <w:rFonts w:ascii="Times New Roman" w:hAnsi="Times New Roman" w:cs="Times New Roman"/>
                <w:sz w:val="26"/>
                <w:szCs w:val="26"/>
                <w:lang w:val="ru-RU"/>
              </w:rPr>
              <w:t>0</w:t>
            </w:r>
            <w:r w:rsidR="00AD43EA" w:rsidRPr="00AD43EA">
              <w:rPr>
                <w:rFonts w:ascii="Times New Roman" w:hAnsi="Times New Roman" w:cs="Times New Roman"/>
                <w:sz w:val="26"/>
                <w:szCs w:val="26"/>
                <w:lang w:val="ru-RU"/>
              </w:rPr>
              <w:t>0</w:t>
            </w:r>
            <w:r w:rsidR="00AD43EA" w:rsidRPr="00AD43EA">
              <w:rPr>
                <w:rFonts w:ascii="Times New Roman" w:hAnsi="Times New Roman" w:cs="Times New Roman"/>
                <w:sz w:val="26"/>
                <w:szCs w:val="26"/>
              </w:rPr>
              <w:t>x</w:t>
            </w:r>
            <w:r w:rsidR="00AD43EA" w:rsidRPr="00AD43EA">
              <w:rPr>
                <w:rFonts w:ascii="Times New Roman" w:hAnsi="Times New Roman" w:cs="Times New Roman"/>
                <w:sz w:val="26"/>
                <w:szCs w:val="26"/>
                <w:lang w:val="ru-RU"/>
              </w:rPr>
              <w:t>12/2002=2</w:t>
            </w:r>
            <w:r>
              <w:rPr>
                <w:rFonts w:ascii="Times New Roman" w:hAnsi="Times New Roman" w:cs="Times New Roman"/>
                <w:sz w:val="26"/>
                <w:szCs w:val="26"/>
                <w:lang w:val="ru-RU"/>
              </w:rPr>
              <w:t>9</w:t>
            </w:r>
            <w:r w:rsidR="00AD43EA" w:rsidRPr="00AD43EA">
              <w:rPr>
                <w:rFonts w:ascii="Times New Roman" w:hAnsi="Times New Roman" w:cs="Times New Roman"/>
                <w:sz w:val="26"/>
                <w:szCs w:val="26"/>
                <w:lang w:val="ru-RU"/>
              </w:rPr>
              <w:t>,</w:t>
            </w:r>
            <w:r>
              <w:rPr>
                <w:rFonts w:ascii="Times New Roman" w:hAnsi="Times New Roman" w:cs="Times New Roman"/>
                <w:sz w:val="26"/>
                <w:szCs w:val="26"/>
                <w:lang w:val="ru-RU"/>
              </w:rPr>
              <w:t>97</w:t>
            </w:r>
            <w:r w:rsidR="00AD43EA" w:rsidRPr="00AD43EA">
              <w:rPr>
                <w:rFonts w:ascii="Times New Roman" w:hAnsi="Times New Roman" w:cs="Times New Roman"/>
                <w:sz w:val="26"/>
                <w:szCs w:val="26"/>
                <w:lang w:val="ru-RU"/>
              </w:rPr>
              <w:t xml:space="preserve"> </w:t>
            </w:r>
            <w:proofErr w:type="spellStart"/>
            <w:r w:rsidR="00AD43EA" w:rsidRPr="00AD43EA">
              <w:rPr>
                <w:rFonts w:ascii="Times New Roman" w:hAnsi="Times New Roman" w:cs="Times New Roman"/>
                <w:sz w:val="26"/>
                <w:szCs w:val="26"/>
                <w:lang w:val="ru-RU"/>
              </w:rPr>
              <w:t>грн</w:t>
            </w:r>
            <w:proofErr w:type="spellEnd"/>
            <w:r w:rsidR="00AD43EA" w:rsidRPr="00AD43EA">
              <w:rPr>
                <w:rFonts w:ascii="Times New Roman" w:hAnsi="Times New Roman" w:cs="Times New Roman"/>
                <w:sz w:val="26"/>
                <w:szCs w:val="26"/>
                <w:lang w:val="ru-RU"/>
              </w:rPr>
              <w:t xml:space="preserve">. </w:t>
            </w:r>
          </w:p>
        </w:tc>
      </w:tr>
      <w:tr w:rsidR="00AD43EA" w:rsidRPr="00AD43EA" w:rsidTr="00AD4FE2">
        <w:trPr>
          <w:trHeight w:val="9755"/>
        </w:trPr>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lastRenderedPageBreak/>
              <w:t>9</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97170D" w:rsidRPr="00AD43EA" w:rsidRDefault="00AD43EA" w:rsidP="0097170D">
            <w:pPr>
              <w:pStyle w:val="Default"/>
              <w:rPr>
                <w:sz w:val="26"/>
                <w:szCs w:val="26"/>
              </w:rPr>
            </w:pPr>
            <w:r w:rsidRPr="00AD43EA">
              <w:rPr>
                <w:sz w:val="26"/>
                <w:szCs w:val="26"/>
                <w:lang w:eastAsia="uk-UA"/>
              </w:rPr>
              <w:t>Процедури отримання первинної інформації про вимоги регулювання</w:t>
            </w:r>
            <w:r w:rsidRPr="00AD43EA">
              <w:rPr>
                <w:sz w:val="26"/>
                <w:szCs w:val="26"/>
                <w:lang w:eastAsia="uk-UA"/>
              </w:rPr>
              <w:br/>
            </w:r>
            <w:r w:rsidRPr="00AD43EA">
              <w:rPr>
                <w:i/>
                <w:iCs/>
                <w:sz w:val="26"/>
                <w:szCs w:val="26"/>
                <w:lang w:eastAsia="uk-UA"/>
              </w:rPr>
              <w:t>Формула:</w:t>
            </w:r>
            <w:r w:rsidRPr="00AD43EA">
              <w:rPr>
                <w:sz w:val="26"/>
                <w:szCs w:val="26"/>
                <w:lang w:eastAsia="uk-UA"/>
              </w:rPr>
              <w:br/>
            </w:r>
            <w:r w:rsidR="0097170D" w:rsidRPr="00AD43EA">
              <w:rPr>
                <w:sz w:val="26"/>
                <w:szCs w:val="26"/>
              </w:rPr>
              <w:t xml:space="preserve">Витрати, пов’язані з інформуванням засобами телефонного зв’язку, </w:t>
            </w:r>
            <w:proofErr w:type="spellStart"/>
            <w:r w:rsidR="0097170D" w:rsidRPr="00AD43EA">
              <w:rPr>
                <w:sz w:val="26"/>
                <w:szCs w:val="26"/>
              </w:rPr>
              <w:t>грн</w:t>
            </w:r>
            <w:proofErr w:type="spellEnd"/>
            <w:r w:rsidR="0097170D" w:rsidRPr="00AD43EA">
              <w:rPr>
                <w:sz w:val="26"/>
                <w:szCs w:val="26"/>
              </w:rPr>
              <w:t xml:space="preserve"> </w:t>
            </w:r>
          </w:p>
          <w:p w:rsidR="0097170D" w:rsidRPr="00AD43EA" w:rsidRDefault="0097170D" w:rsidP="0097170D">
            <w:pPr>
              <w:pStyle w:val="Default"/>
              <w:rPr>
                <w:sz w:val="26"/>
                <w:szCs w:val="26"/>
              </w:rPr>
            </w:pPr>
            <w:r w:rsidRPr="00AD43EA">
              <w:rPr>
                <w:sz w:val="26"/>
                <w:szCs w:val="26"/>
              </w:rPr>
              <w:t xml:space="preserve">Тарифи послуг мобільних операторів включають безкоштовні дзвінки в мережі мобільного оператора та достатню кількість хвилин безкоштовного зв’язку на номери телефонів інших операторів зв’язку, в тому числі стаціонарні. </w:t>
            </w:r>
          </w:p>
          <w:p w:rsidR="0097170D" w:rsidRPr="00AD43EA" w:rsidRDefault="0097170D" w:rsidP="0097170D">
            <w:pPr>
              <w:pStyle w:val="Default"/>
              <w:rPr>
                <w:sz w:val="26"/>
                <w:szCs w:val="26"/>
              </w:rPr>
            </w:pPr>
            <w:r w:rsidRPr="00AD43EA">
              <w:rPr>
                <w:sz w:val="26"/>
                <w:szCs w:val="26"/>
              </w:rPr>
              <w:t>Середня вартість 1 хв. розмови оператора «</w:t>
            </w:r>
            <w:proofErr w:type="spellStart"/>
            <w:r w:rsidRPr="00AD43EA">
              <w:rPr>
                <w:sz w:val="26"/>
                <w:szCs w:val="26"/>
              </w:rPr>
              <w:t>Укртелеком</w:t>
            </w:r>
            <w:proofErr w:type="spellEnd"/>
            <w:r w:rsidRPr="00AD43EA">
              <w:rPr>
                <w:sz w:val="26"/>
                <w:szCs w:val="26"/>
              </w:rPr>
              <w:t xml:space="preserve">» становить 0,2 грн. </w:t>
            </w:r>
          </w:p>
          <w:p w:rsidR="00AD43EA" w:rsidRPr="00AD43EA" w:rsidRDefault="0097170D" w:rsidP="00AD4FE2">
            <w:pPr>
              <w:pStyle w:val="Default"/>
              <w:rPr>
                <w:sz w:val="26"/>
                <w:szCs w:val="26"/>
                <w:lang w:eastAsia="uk-UA"/>
              </w:rPr>
            </w:pPr>
            <w:r w:rsidRPr="00AD43EA">
              <w:rPr>
                <w:sz w:val="26"/>
                <w:szCs w:val="26"/>
              </w:rPr>
              <w:t xml:space="preserve">Час для здійснення інформування становить до 3 хвилин. Середня кількість інформувань від одного суб’єкта господарювання на рік становить 12. </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97170D" w:rsidP="005E3915">
            <w:pPr>
              <w:spacing w:after="150"/>
              <w:jc w:val="center"/>
              <w:rPr>
                <w:rFonts w:ascii="Times New Roman" w:hAnsi="Times New Roman" w:cs="Times New Roman"/>
                <w:sz w:val="26"/>
                <w:szCs w:val="26"/>
              </w:rPr>
            </w:pPr>
            <w:r w:rsidRPr="0097170D">
              <w:rPr>
                <w:rFonts w:ascii="Times New Roman" w:hAnsi="Times New Roman" w:cs="Times New Roman"/>
                <w:sz w:val="26"/>
                <w:szCs w:val="26"/>
              </w:rPr>
              <w:t xml:space="preserve">0,2х3х12=7,2 </w:t>
            </w: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5E3915">
            <w:pPr>
              <w:spacing w:after="150"/>
              <w:jc w:val="center"/>
              <w:rPr>
                <w:rFonts w:ascii="Times New Roman" w:hAnsi="Times New Roman" w:cs="Times New Roman"/>
                <w:sz w:val="26"/>
                <w:szCs w:val="26"/>
              </w:rPr>
            </w:pPr>
          </w:p>
          <w:p w:rsidR="00DF5C04" w:rsidRDefault="00DF5C04" w:rsidP="00DF5C04">
            <w:pPr>
              <w:spacing w:after="150"/>
              <w:jc w:val="center"/>
              <w:rPr>
                <w:rFonts w:ascii="Times New Roman" w:hAnsi="Times New Roman" w:cs="Times New Roman"/>
                <w:sz w:val="26"/>
                <w:szCs w:val="26"/>
              </w:rPr>
            </w:pPr>
          </w:p>
          <w:p w:rsidR="00DF5C04" w:rsidRPr="00DF5C04" w:rsidRDefault="00DF5C04" w:rsidP="00DF5C04">
            <w:pPr>
              <w:spacing w:after="150"/>
              <w:jc w:val="center"/>
              <w:rPr>
                <w:rFonts w:ascii="Times New Roman" w:hAnsi="Times New Roman" w:cs="Times New Roman"/>
                <w:sz w:val="26"/>
                <w:szCs w:val="26"/>
                <w:lang w:val="ru-RU"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DF5C04" w:rsidP="006D643B">
            <w:pPr>
              <w:spacing w:after="150"/>
              <w:jc w:val="center"/>
              <w:rPr>
                <w:rFonts w:ascii="Times New Roman" w:hAnsi="Times New Roman" w:cs="Times New Roman"/>
                <w:sz w:val="26"/>
                <w:szCs w:val="26"/>
                <w:lang w:val="ru-RU" w:eastAsia="uk-UA"/>
              </w:rPr>
            </w:pPr>
            <w:r>
              <w:rPr>
                <w:rFonts w:ascii="Times New Roman" w:hAnsi="Times New Roman" w:cs="Times New Roman"/>
                <w:sz w:val="26"/>
                <w:szCs w:val="26"/>
                <w:lang w:val="ru-RU" w:eastAsia="uk-UA"/>
              </w:rPr>
              <w:t>7,2</w:t>
            </w: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Default="00DF5C04" w:rsidP="006D643B">
            <w:pPr>
              <w:spacing w:after="150"/>
              <w:jc w:val="center"/>
              <w:rPr>
                <w:rFonts w:ascii="Times New Roman" w:hAnsi="Times New Roman" w:cs="Times New Roman"/>
                <w:sz w:val="26"/>
                <w:szCs w:val="26"/>
                <w:lang w:val="ru-RU" w:eastAsia="uk-UA"/>
              </w:rPr>
            </w:pPr>
          </w:p>
          <w:p w:rsidR="00DF5C04" w:rsidRPr="00AD43EA" w:rsidRDefault="00DF5C04" w:rsidP="006D643B">
            <w:pPr>
              <w:spacing w:after="150"/>
              <w:jc w:val="center"/>
              <w:rPr>
                <w:rFonts w:ascii="Times New Roman" w:hAnsi="Times New Roman" w:cs="Times New Roman"/>
                <w:sz w:val="26"/>
                <w:szCs w:val="26"/>
                <w:lang w:val="ru-RU" w:eastAsia="uk-UA"/>
              </w:rPr>
            </w:pP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DF5C04" w:rsidP="005E3915">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36</w:t>
            </w: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DF5C04" w:rsidRDefault="00DF5C04" w:rsidP="005E3915">
            <w:pPr>
              <w:spacing w:after="150"/>
              <w:jc w:val="center"/>
              <w:rPr>
                <w:rFonts w:ascii="Times New Roman" w:hAnsi="Times New Roman" w:cs="Times New Roman"/>
                <w:sz w:val="26"/>
                <w:szCs w:val="26"/>
                <w:lang w:eastAsia="uk-UA"/>
              </w:rPr>
            </w:pPr>
          </w:p>
          <w:p w:rsidR="00AD4FE2" w:rsidRDefault="00AD4FE2" w:rsidP="005E3915">
            <w:pPr>
              <w:spacing w:after="150"/>
              <w:jc w:val="center"/>
              <w:rPr>
                <w:rFonts w:ascii="Times New Roman" w:hAnsi="Times New Roman" w:cs="Times New Roman"/>
                <w:sz w:val="26"/>
                <w:szCs w:val="26"/>
                <w:lang w:eastAsia="uk-UA"/>
              </w:rPr>
            </w:pPr>
          </w:p>
          <w:p w:rsidR="00AD4FE2" w:rsidRDefault="00AD4FE2" w:rsidP="005E3915">
            <w:pPr>
              <w:spacing w:after="150"/>
              <w:jc w:val="center"/>
              <w:rPr>
                <w:rFonts w:ascii="Times New Roman" w:hAnsi="Times New Roman" w:cs="Times New Roman"/>
                <w:sz w:val="26"/>
                <w:szCs w:val="26"/>
                <w:lang w:eastAsia="uk-UA"/>
              </w:rPr>
            </w:pPr>
          </w:p>
          <w:p w:rsidR="00AD4FE2" w:rsidRDefault="00AD4FE2" w:rsidP="005E3915">
            <w:pPr>
              <w:spacing w:after="150"/>
              <w:jc w:val="center"/>
              <w:rPr>
                <w:rFonts w:ascii="Times New Roman" w:hAnsi="Times New Roman" w:cs="Times New Roman"/>
                <w:sz w:val="26"/>
                <w:szCs w:val="26"/>
                <w:lang w:eastAsia="uk-UA"/>
              </w:rPr>
            </w:pPr>
          </w:p>
          <w:p w:rsidR="00AD4FE2" w:rsidRPr="00AD43EA" w:rsidRDefault="00AD4FE2" w:rsidP="005E3915">
            <w:pPr>
              <w:spacing w:after="150"/>
              <w:jc w:val="center"/>
              <w:rPr>
                <w:rFonts w:ascii="Times New Roman" w:hAnsi="Times New Roman" w:cs="Times New Roman"/>
                <w:sz w:val="26"/>
                <w:szCs w:val="26"/>
                <w:lang w:eastAsia="uk-UA"/>
              </w:rPr>
            </w:pPr>
          </w:p>
        </w:tc>
      </w:tr>
      <w:tr w:rsidR="005E3915"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5E3915" w:rsidRPr="00AD43EA" w:rsidRDefault="005E3915"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10</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5E3915" w:rsidRPr="00AD43EA" w:rsidRDefault="005E3915" w:rsidP="005E3915">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організації виконання вимог регулювання</w:t>
            </w:r>
            <w:r w:rsidRPr="00AD43EA">
              <w:rPr>
                <w:rFonts w:ascii="Times New Roman" w:hAnsi="Times New Roman" w:cs="Times New Roman"/>
                <w:sz w:val="26"/>
                <w:szCs w:val="26"/>
                <w:lang w:eastAsia="uk-UA"/>
              </w:rPr>
              <w:br/>
            </w:r>
            <w:r w:rsidRPr="00AD43EA">
              <w:rPr>
                <w:rFonts w:ascii="Times New Roman" w:hAnsi="Times New Roman" w:cs="Times New Roman"/>
                <w:i/>
                <w:iCs/>
                <w:sz w:val="26"/>
                <w:szCs w:val="26"/>
                <w:lang w:eastAsia="uk-UA"/>
              </w:rPr>
              <w:lastRenderedPageBreak/>
              <w:t>Формула:</w:t>
            </w:r>
            <w:r w:rsidRPr="00AD43EA">
              <w:rPr>
                <w:rFonts w:ascii="Times New Roman" w:hAnsi="Times New Roman" w:cs="Times New Roman"/>
                <w:sz w:val="26"/>
                <w:szCs w:val="26"/>
                <w:lang w:eastAsia="uk-UA"/>
              </w:rPr>
              <w:br/>
            </w:r>
            <w:r w:rsidRPr="00AD43EA">
              <w:rPr>
                <w:rFonts w:ascii="Times New Roman" w:hAnsi="Times New Roman" w:cs="Times New Roman"/>
                <w:sz w:val="26"/>
                <w:szCs w:val="26"/>
                <w:lang w:val="ru-RU"/>
              </w:rPr>
              <w:t xml:space="preserve">час, </w:t>
            </w:r>
            <w:proofErr w:type="spellStart"/>
            <w:r w:rsidRPr="00AD43EA">
              <w:rPr>
                <w:rFonts w:ascii="Times New Roman" w:hAnsi="Times New Roman" w:cs="Times New Roman"/>
                <w:sz w:val="26"/>
                <w:szCs w:val="26"/>
                <w:lang w:val="ru-RU"/>
              </w:rPr>
              <w:t>який</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витрачається</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суб'єктом</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господарювання</w:t>
            </w:r>
            <w:proofErr w:type="spellEnd"/>
            <w:r w:rsidRPr="00AD43EA">
              <w:rPr>
                <w:rFonts w:ascii="Times New Roman" w:hAnsi="Times New Roman" w:cs="Times New Roman"/>
                <w:sz w:val="26"/>
                <w:szCs w:val="26"/>
                <w:lang w:val="ru-RU"/>
              </w:rPr>
              <w:t xml:space="preserve"> на </w:t>
            </w:r>
            <w:proofErr w:type="spellStart"/>
            <w:r>
              <w:rPr>
                <w:rFonts w:ascii="Times New Roman" w:hAnsi="Times New Roman" w:cs="Times New Roman"/>
                <w:sz w:val="26"/>
                <w:szCs w:val="26"/>
                <w:lang w:val="ru-RU"/>
              </w:rPr>
              <w:t>підготовку</w:t>
            </w:r>
            <w:proofErr w:type="spellEnd"/>
            <w:r>
              <w:rPr>
                <w:rFonts w:ascii="Times New Roman" w:hAnsi="Times New Roman" w:cs="Times New Roman"/>
                <w:sz w:val="26"/>
                <w:szCs w:val="26"/>
                <w:lang w:val="ru-RU"/>
              </w:rPr>
              <w:t xml:space="preserve"> </w:t>
            </w:r>
            <w:proofErr w:type="spellStart"/>
            <w:r>
              <w:rPr>
                <w:rFonts w:ascii="Times New Roman" w:hAnsi="Times New Roman" w:cs="Times New Roman"/>
                <w:sz w:val="26"/>
                <w:szCs w:val="26"/>
                <w:lang w:val="ru-RU"/>
              </w:rPr>
              <w:t>документів</w:t>
            </w:r>
            <w:proofErr w:type="spellEnd"/>
            <w:r>
              <w:rPr>
                <w:rFonts w:ascii="Times New Roman" w:hAnsi="Times New Roman" w:cs="Times New Roman"/>
                <w:sz w:val="26"/>
                <w:szCs w:val="26"/>
                <w:lang w:val="ru-RU"/>
              </w:rPr>
              <w:t xml:space="preserve"> для </w:t>
            </w:r>
            <w:proofErr w:type="spellStart"/>
            <w:r>
              <w:rPr>
                <w:rFonts w:ascii="Times New Roman" w:hAnsi="Times New Roman" w:cs="Times New Roman"/>
                <w:sz w:val="26"/>
                <w:szCs w:val="26"/>
                <w:lang w:val="ru-RU"/>
              </w:rPr>
              <w:t>перевірки</w:t>
            </w:r>
            <w:proofErr w:type="spellEnd"/>
            <w:r>
              <w:rPr>
                <w:rFonts w:ascii="Times New Roman" w:hAnsi="Times New Roman" w:cs="Times New Roman"/>
                <w:sz w:val="26"/>
                <w:szCs w:val="26"/>
                <w:lang w:val="ru-RU"/>
              </w:rPr>
              <w:t xml:space="preserve"> Х </w:t>
            </w:r>
            <w:proofErr w:type="spellStart"/>
            <w:r w:rsidRPr="00AD43EA">
              <w:rPr>
                <w:rFonts w:ascii="Times New Roman" w:hAnsi="Times New Roman" w:cs="Times New Roman"/>
                <w:sz w:val="26"/>
                <w:szCs w:val="26"/>
                <w:lang w:val="ru-RU"/>
              </w:rPr>
              <w:t>вартість</w:t>
            </w:r>
            <w:proofErr w:type="spellEnd"/>
            <w:r w:rsidRPr="00AD43EA">
              <w:rPr>
                <w:rFonts w:ascii="Times New Roman" w:hAnsi="Times New Roman" w:cs="Times New Roman"/>
                <w:sz w:val="26"/>
                <w:szCs w:val="26"/>
                <w:lang w:val="ru-RU"/>
              </w:rPr>
              <w:t xml:space="preserve"> 1 часу </w:t>
            </w:r>
            <w:proofErr w:type="spellStart"/>
            <w:r w:rsidRPr="00AD43EA">
              <w:rPr>
                <w:rFonts w:ascii="Times New Roman" w:hAnsi="Times New Roman" w:cs="Times New Roman"/>
                <w:sz w:val="26"/>
                <w:szCs w:val="26"/>
                <w:lang w:val="ru-RU"/>
              </w:rPr>
              <w:t>роботи</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виходячи</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із</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мінімальної</w:t>
            </w:r>
            <w:proofErr w:type="spellEnd"/>
            <w:r w:rsidRPr="00AD43EA">
              <w:rPr>
                <w:rFonts w:ascii="Times New Roman" w:hAnsi="Times New Roman" w:cs="Times New Roman"/>
                <w:sz w:val="26"/>
                <w:szCs w:val="26"/>
                <w:lang w:val="ru-RU"/>
              </w:rPr>
              <w:t xml:space="preserve"> </w:t>
            </w:r>
            <w:proofErr w:type="spellStart"/>
            <w:r w:rsidRPr="00AD43EA">
              <w:rPr>
                <w:rFonts w:ascii="Times New Roman" w:hAnsi="Times New Roman" w:cs="Times New Roman"/>
                <w:sz w:val="26"/>
                <w:szCs w:val="26"/>
                <w:lang w:val="ru-RU"/>
              </w:rPr>
              <w:t>заробітної</w:t>
            </w:r>
            <w:proofErr w:type="spellEnd"/>
            <w:r w:rsidRPr="00AD43EA">
              <w:rPr>
                <w:rFonts w:ascii="Times New Roman" w:hAnsi="Times New Roman" w:cs="Times New Roman"/>
                <w:sz w:val="26"/>
                <w:szCs w:val="26"/>
                <w:lang w:val="ru-RU"/>
              </w:rPr>
              <w:t xml:space="preserve"> плат</w:t>
            </w:r>
            <w:r>
              <w:rPr>
                <w:rFonts w:ascii="Times New Roman" w:hAnsi="Times New Roman" w:cs="Times New Roman"/>
                <w:sz w:val="26"/>
                <w:szCs w:val="26"/>
                <w:lang w:val="ru-RU"/>
              </w:rPr>
              <w:t>и</w:t>
            </w:r>
            <w:r w:rsidR="00DF5C04">
              <w:rPr>
                <w:rFonts w:ascii="Times New Roman" w:hAnsi="Times New Roman" w:cs="Times New Roman"/>
                <w:sz w:val="26"/>
                <w:szCs w:val="26"/>
                <w:lang w:val="ru-RU"/>
              </w:rPr>
              <w:t xml:space="preserve"> Х (</w:t>
            </w:r>
            <w:proofErr w:type="spellStart"/>
            <w:r w:rsidR="00DF5C04">
              <w:rPr>
                <w:rFonts w:ascii="Times New Roman" w:hAnsi="Times New Roman" w:cs="Times New Roman"/>
                <w:sz w:val="26"/>
                <w:szCs w:val="26"/>
                <w:lang w:val="ru-RU"/>
              </w:rPr>
              <w:t>кількість</w:t>
            </w:r>
            <w:proofErr w:type="spellEnd"/>
            <w:r w:rsidR="00DF5C04">
              <w:rPr>
                <w:rFonts w:ascii="Times New Roman" w:hAnsi="Times New Roman" w:cs="Times New Roman"/>
                <w:sz w:val="26"/>
                <w:szCs w:val="26"/>
                <w:lang w:val="ru-RU"/>
              </w:rPr>
              <w:t xml:space="preserve"> </w:t>
            </w:r>
            <w:proofErr w:type="spellStart"/>
            <w:r w:rsidR="00DF5C04">
              <w:rPr>
                <w:rFonts w:ascii="Times New Roman" w:hAnsi="Times New Roman" w:cs="Times New Roman"/>
                <w:sz w:val="26"/>
                <w:szCs w:val="26"/>
                <w:lang w:val="ru-RU"/>
              </w:rPr>
              <w:t>перевірок</w:t>
            </w:r>
            <w:proofErr w:type="spellEnd"/>
            <w:r w:rsidR="00DF5C04">
              <w:rPr>
                <w:rFonts w:ascii="Times New Roman" w:hAnsi="Times New Roman" w:cs="Times New Roman"/>
                <w:sz w:val="26"/>
                <w:szCs w:val="26"/>
                <w:lang w:eastAsia="uk-UA"/>
              </w:rPr>
              <w:t xml:space="preserve"> із розрахунку кількості перевірок -1 в рік)</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5E3915" w:rsidRPr="00AD43EA" w:rsidRDefault="005E3915" w:rsidP="00DF5C04">
            <w:pPr>
              <w:spacing w:after="150"/>
              <w:jc w:val="center"/>
              <w:rPr>
                <w:rFonts w:ascii="Times New Roman" w:hAnsi="Times New Roman" w:cs="Times New Roman"/>
                <w:sz w:val="26"/>
                <w:szCs w:val="26"/>
                <w:lang w:val="ru-RU" w:eastAsia="uk-UA"/>
              </w:rPr>
            </w:pPr>
            <w:r>
              <w:rPr>
                <w:rFonts w:ascii="Times New Roman" w:hAnsi="Times New Roman" w:cs="Times New Roman"/>
                <w:sz w:val="26"/>
                <w:szCs w:val="26"/>
                <w:lang w:eastAsia="uk-UA"/>
              </w:rPr>
              <w:lastRenderedPageBreak/>
              <w:t>1</w:t>
            </w:r>
            <w:r w:rsidRPr="00AD43EA">
              <w:rPr>
                <w:rFonts w:ascii="Times New Roman" w:hAnsi="Times New Roman" w:cs="Times New Roman"/>
                <w:sz w:val="26"/>
                <w:szCs w:val="26"/>
                <w:lang w:eastAsia="uk-UA"/>
              </w:rPr>
              <w:t xml:space="preserve"> </w:t>
            </w:r>
            <w:proofErr w:type="spellStart"/>
            <w:r w:rsidRPr="00AD43EA">
              <w:rPr>
                <w:rFonts w:ascii="Times New Roman" w:hAnsi="Times New Roman" w:cs="Times New Roman"/>
                <w:sz w:val="26"/>
                <w:szCs w:val="26"/>
                <w:lang w:eastAsia="uk-UA"/>
              </w:rPr>
              <w:t>год</w:t>
            </w:r>
            <w:proofErr w:type="spellEnd"/>
            <w:r>
              <w:rPr>
                <w:rFonts w:ascii="Times New Roman" w:hAnsi="Times New Roman" w:cs="Times New Roman"/>
                <w:sz w:val="26"/>
                <w:szCs w:val="26"/>
                <w:lang w:eastAsia="uk-UA"/>
              </w:rPr>
              <w:t xml:space="preserve"> Х </w:t>
            </w:r>
            <w:r w:rsidRPr="00AD43EA">
              <w:rPr>
                <w:rFonts w:ascii="Times New Roman" w:hAnsi="Times New Roman" w:cs="Times New Roman"/>
                <w:sz w:val="26"/>
                <w:szCs w:val="26"/>
                <w:lang w:eastAsia="uk-UA"/>
              </w:rPr>
              <w:t>2</w:t>
            </w:r>
            <w:r>
              <w:rPr>
                <w:rFonts w:ascii="Times New Roman" w:hAnsi="Times New Roman" w:cs="Times New Roman"/>
                <w:sz w:val="26"/>
                <w:szCs w:val="26"/>
                <w:lang w:eastAsia="uk-UA"/>
              </w:rPr>
              <w:t>9</w:t>
            </w:r>
            <w:r w:rsidRPr="00AD43EA">
              <w:rPr>
                <w:rFonts w:ascii="Times New Roman" w:hAnsi="Times New Roman" w:cs="Times New Roman"/>
                <w:sz w:val="26"/>
                <w:szCs w:val="26"/>
                <w:lang w:eastAsia="uk-UA"/>
              </w:rPr>
              <w:t>,</w:t>
            </w:r>
            <w:r w:rsidR="00DF5C04">
              <w:rPr>
                <w:rFonts w:ascii="Times New Roman" w:hAnsi="Times New Roman" w:cs="Times New Roman"/>
                <w:sz w:val="26"/>
                <w:szCs w:val="26"/>
                <w:lang w:eastAsia="uk-UA"/>
              </w:rPr>
              <w:t>9</w:t>
            </w:r>
            <w:r w:rsidR="0097170D">
              <w:rPr>
                <w:rFonts w:ascii="Times New Roman" w:hAnsi="Times New Roman" w:cs="Times New Roman"/>
                <w:sz w:val="26"/>
                <w:szCs w:val="26"/>
                <w:lang w:eastAsia="uk-UA"/>
              </w:rPr>
              <w:t xml:space="preserve"> </w:t>
            </w:r>
            <w:r w:rsidRPr="00AD43EA">
              <w:rPr>
                <w:rFonts w:ascii="Times New Roman" w:hAnsi="Times New Roman" w:cs="Times New Roman"/>
                <w:sz w:val="26"/>
                <w:szCs w:val="26"/>
                <w:lang w:val="ru-RU"/>
              </w:rPr>
              <w:t xml:space="preserve"> </w:t>
            </w:r>
            <w:r>
              <w:rPr>
                <w:rFonts w:ascii="Times New Roman" w:hAnsi="Times New Roman" w:cs="Times New Roman"/>
                <w:sz w:val="26"/>
                <w:szCs w:val="26"/>
                <w:lang w:val="ru-RU"/>
              </w:rPr>
              <w:t>= 29,97</w:t>
            </w:r>
            <w:r w:rsidR="0097170D">
              <w:rPr>
                <w:rFonts w:ascii="Times New Roman" w:hAnsi="Times New Roman" w:cs="Times New Roman"/>
                <w:sz w:val="26"/>
                <w:szCs w:val="26"/>
                <w:lang w:val="ru-RU"/>
              </w:rPr>
              <w:t xml:space="preserve"> </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5E3915" w:rsidRPr="00AD43EA" w:rsidRDefault="005E3915" w:rsidP="007E2AD0">
            <w:pPr>
              <w:spacing w:after="150"/>
              <w:jc w:val="center"/>
              <w:rPr>
                <w:rFonts w:ascii="Times New Roman" w:hAnsi="Times New Roman" w:cs="Times New Roman"/>
                <w:sz w:val="26"/>
                <w:szCs w:val="26"/>
                <w:lang w:val="ru-RU" w:eastAsia="uk-UA"/>
              </w:rPr>
            </w:pPr>
            <w:r>
              <w:rPr>
                <w:rFonts w:ascii="Times New Roman" w:hAnsi="Times New Roman" w:cs="Times New Roman"/>
                <w:sz w:val="26"/>
                <w:szCs w:val="26"/>
                <w:lang w:val="ru-RU" w:eastAsia="uk-UA"/>
              </w:rPr>
              <w:t>29,97</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5E3915" w:rsidRPr="00AD43EA" w:rsidRDefault="005E3915"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149,85</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lastRenderedPageBreak/>
              <w:t>11</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AD4FE2">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Процедури офіційного звітування</w:t>
            </w:r>
            <w:r w:rsidRPr="00AD43EA">
              <w:rPr>
                <w:rFonts w:ascii="Times New Roman" w:hAnsi="Times New Roman" w:cs="Times New Roman"/>
                <w:sz w:val="26"/>
                <w:szCs w:val="26"/>
                <w:lang w:eastAsia="uk-UA"/>
              </w:rPr>
              <w:br/>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0,00</w:t>
            </w:r>
          </w:p>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Витрати відсутні</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0,00</w:t>
            </w:r>
          </w:p>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Витрати відсутні</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0,00</w:t>
            </w:r>
          </w:p>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Витрати відсутні</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12</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Default="00AD43EA" w:rsidP="00CC08FE">
            <w:pPr>
              <w:spacing w:after="150"/>
              <w:rPr>
                <w:rFonts w:ascii="Times New Roman" w:hAnsi="Times New Roman" w:cs="Times New Roman"/>
                <w:i/>
                <w:iCs/>
                <w:sz w:val="26"/>
                <w:szCs w:val="26"/>
                <w:lang w:eastAsia="uk-UA"/>
              </w:rPr>
            </w:pPr>
            <w:r w:rsidRPr="00AD43EA">
              <w:rPr>
                <w:rFonts w:ascii="Times New Roman" w:hAnsi="Times New Roman" w:cs="Times New Roman"/>
                <w:sz w:val="26"/>
                <w:szCs w:val="26"/>
                <w:lang w:eastAsia="uk-UA"/>
              </w:rPr>
              <w:t>Процедури щодо забезпечення процесу перевірок</w:t>
            </w:r>
            <w:r w:rsidR="00CC08FE">
              <w:rPr>
                <w:rFonts w:ascii="Times New Roman" w:hAnsi="Times New Roman" w:cs="Times New Roman"/>
                <w:sz w:val="26"/>
                <w:szCs w:val="26"/>
                <w:lang w:eastAsia="uk-UA"/>
              </w:rPr>
              <w:t xml:space="preserve"> (витрати на проведення огляду об’єкта перевірок)</w:t>
            </w:r>
            <w:r w:rsidRPr="00AD43EA">
              <w:rPr>
                <w:rFonts w:ascii="Times New Roman" w:hAnsi="Times New Roman" w:cs="Times New Roman"/>
                <w:sz w:val="26"/>
                <w:szCs w:val="26"/>
                <w:lang w:eastAsia="uk-UA"/>
              </w:rPr>
              <w:br/>
            </w:r>
            <w:r w:rsidRPr="00AD43EA">
              <w:rPr>
                <w:rFonts w:ascii="Times New Roman" w:hAnsi="Times New Roman" w:cs="Times New Roman"/>
                <w:i/>
                <w:iCs/>
                <w:sz w:val="26"/>
                <w:szCs w:val="26"/>
                <w:lang w:eastAsia="uk-UA"/>
              </w:rPr>
              <w:t>Формула:</w:t>
            </w:r>
            <w:r w:rsidRPr="00AD43EA">
              <w:rPr>
                <w:rFonts w:ascii="Times New Roman" w:hAnsi="Times New Roman" w:cs="Times New Roman"/>
                <w:sz w:val="26"/>
                <w:szCs w:val="26"/>
                <w:lang w:eastAsia="uk-UA"/>
              </w:rPr>
              <w:br/>
            </w:r>
            <w:r w:rsidRPr="00CC08FE">
              <w:rPr>
                <w:rFonts w:ascii="Times New Roman" w:hAnsi="Times New Roman" w:cs="Times New Roman"/>
                <w:i/>
                <w:iCs/>
                <w:sz w:val="26"/>
                <w:szCs w:val="26"/>
                <w:lang w:eastAsia="uk-UA"/>
              </w:rPr>
              <w:t>витрати часу на забезпечення процесу перевірок Х вартість часу суб’єкта малого підприємництва (заробітна плата) Х оціночна кількість перевірок за рік</w:t>
            </w:r>
            <w:r w:rsidR="00CC08FE">
              <w:rPr>
                <w:rFonts w:ascii="Times New Roman" w:hAnsi="Times New Roman" w:cs="Times New Roman"/>
                <w:i/>
                <w:iCs/>
                <w:sz w:val="26"/>
                <w:szCs w:val="26"/>
                <w:lang w:eastAsia="uk-UA"/>
              </w:rPr>
              <w:t xml:space="preserve"> </w:t>
            </w:r>
          </w:p>
          <w:p w:rsidR="00CC08FE" w:rsidRPr="00AD43EA" w:rsidRDefault="00CC08FE" w:rsidP="00CC08FE">
            <w:pPr>
              <w:spacing w:after="150"/>
              <w:rPr>
                <w:rFonts w:ascii="Times New Roman" w:hAnsi="Times New Roman" w:cs="Times New Roman"/>
                <w:sz w:val="26"/>
                <w:szCs w:val="26"/>
                <w:lang w:eastAsia="uk-UA"/>
              </w:rPr>
            </w:pP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CC08FE" w:rsidP="00CC08FE">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2 год. Х  29,97 Х 12=719,28</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CC08F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719,28</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CC08F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3596,4</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13</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Інші процедури (уточнити)</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r w:rsidRPr="00AD43EA">
              <w:rPr>
                <w:rFonts w:ascii="Times New Roman" w:hAnsi="Times New Roman" w:cs="Times New Roman"/>
                <w:sz w:val="26"/>
                <w:szCs w:val="26"/>
                <w:lang w:eastAsia="uk-UA"/>
              </w:rPr>
              <w:t>0</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14</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Разом, гривень</w:t>
            </w:r>
            <w:r w:rsidRPr="00AD43EA">
              <w:rPr>
                <w:rFonts w:ascii="Times New Roman" w:hAnsi="Times New Roman" w:cs="Times New Roman"/>
                <w:sz w:val="26"/>
                <w:szCs w:val="26"/>
                <w:lang w:eastAsia="uk-UA"/>
              </w:rPr>
              <w:br/>
            </w:r>
            <w:r w:rsidRPr="00AD43EA">
              <w:rPr>
                <w:rFonts w:ascii="Times New Roman" w:hAnsi="Times New Roman" w:cs="Times New Roman"/>
                <w:i/>
                <w:iCs/>
                <w:sz w:val="26"/>
                <w:szCs w:val="26"/>
                <w:lang w:eastAsia="uk-UA"/>
              </w:rPr>
              <w:t>Формула:</w:t>
            </w:r>
            <w:r w:rsidRPr="00AD43EA">
              <w:rPr>
                <w:rFonts w:ascii="Times New Roman" w:hAnsi="Times New Roman" w:cs="Times New Roman"/>
                <w:sz w:val="26"/>
                <w:szCs w:val="26"/>
                <w:lang w:eastAsia="uk-UA"/>
              </w:rPr>
              <w:br/>
            </w:r>
            <w:r w:rsidRPr="00AD43EA">
              <w:rPr>
                <w:rFonts w:ascii="Times New Roman" w:hAnsi="Times New Roman" w:cs="Times New Roman"/>
                <w:i/>
                <w:iCs/>
                <w:sz w:val="26"/>
                <w:szCs w:val="26"/>
                <w:lang w:eastAsia="uk-UA"/>
              </w:rPr>
              <w:t>(сума рядків 9+10+11+12+13)</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E46E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756,45</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E46E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756,45</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E46E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3782,25</w:t>
            </w: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15</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 xml:space="preserve">Кількість суб’єктів малого підприємництва, що повинні виконати вимоги регулювання, </w:t>
            </w:r>
            <w:r w:rsidRPr="00AD43EA">
              <w:rPr>
                <w:rFonts w:ascii="Times New Roman" w:hAnsi="Times New Roman" w:cs="Times New Roman"/>
                <w:sz w:val="26"/>
                <w:szCs w:val="26"/>
                <w:lang w:eastAsia="uk-UA"/>
              </w:rPr>
              <w:lastRenderedPageBreak/>
              <w:t>одиниць</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DF5C04"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lastRenderedPageBreak/>
              <w:t>49</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jc w:val="center"/>
              <w:rPr>
                <w:rFonts w:ascii="Times New Roman" w:hAnsi="Times New Roman" w:cs="Times New Roman"/>
                <w:sz w:val="26"/>
                <w:szCs w:val="26"/>
                <w:lang w:eastAsia="uk-UA"/>
              </w:rPr>
            </w:pPr>
          </w:p>
        </w:tc>
      </w:tr>
      <w:tr w:rsidR="00AD43EA" w:rsidRPr="00AD43EA" w:rsidTr="00AD43EA">
        <w:tc>
          <w:tcPr>
            <w:tcW w:w="1373"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lastRenderedPageBreak/>
              <w:t>16</w:t>
            </w:r>
          </w:p>
        </w:tc>
        <w:tc>
          <w:tcPr>
            <w:tcW w:w="2779" w:type="dxa"/>
            <w:tcBorders>
              <w:top w:val="outset" w:sz="6" w:space="0" w:color="auto"/>
              <w:left w:val="outset" w:sz="6" w:space="0" w:color="auto"/>
              <w:bottom w:val="outset" w:sz="6" w:space="0" w:color="auto"/>
              <w:right w:val="outset" w:sz="6" w:space="0" w:color="auto"/>
            </w:tcBorders>
            <w:shd w:val="clear" w:color="auto" w:fill="auto"/>
            <w:hideMark/>
          </w:tcPr>
          <w:p w:rsidR="00AD43EA" w:rsidRPr="00AD43EA" w:rsidRDefault="00AD43EA" w:rsidP="006D643B">
            <w:pPr>
              <w:spacing w:after="150"/>
              <w:rPr>
                <w:rFonts w:ascii="Times New Roman" w:hAnsi="Times New Roman" w:cs="Times New Roman"/>
                <w:sz w:val="26"/>
                <w:szCs w:val="26"/>
                <w:lang w:eastAsia="uk-UA"/>
              </w:rPr>
            </w:pPr>
            <w:r w:rsidRPr="00AD43EA">
              <w:rPr>
                <w:rFonts w:ascii="Times New Roman" w:hAnsi="Times New Roman" w:cs="Times New Roman"/>
                <w:sz w:val="26"/>
                <w:szCs w:val="26"/>
                <w:lang w:eastAsia="uk-UA"/>
              </w:rPr>
              <w:t>Сумарно, гривень</w:t>
            </w:r>
            <w:r w:rsidRPr="00AD43EA">
              <w:rPr>
                <w:rFonts w:ascii="Times New Roman" w:hAnsi="Times New Roman" w:cs="Times New Roman"/>
                <w:sz w:val="26"/>
                <w:szCs w:val="26"/>
                <w:lang w:eastAsia="uk-UA"/>
              </w:rPr>
              <w:br/>
              <w:t>Формула:</w:t>
            </w:r>
            <w:r w:rsidRPr="00AD43EA">
              <w:rPr>
                <w:rFonts w:ascii="Times New Roman" w:hAnsi="Times New Roman" w:cs="Times New Roman"/>
                <w:sz w:val="26"/>
                <w:szCs w:val="26"/>
                <w:lang w:eastAsia="uk-UA"/>
              </w:rPr>
              <w:br/>
              <w:t>Відповідний стовпчик «разом» Х кількість суб’єктів малого підприємництва, що повинні виконати вимоги регулювання (рядок 14 Х рядок 15)</w:t>
            </w:r>
          </w:p>
        </w:tc>
        <w:tc>
          <w:tcPr>
            <w:tcW w:w="2128" w:type="dxa"/>
            <w:tcBorders>
              <w:top w:val="outset" w:sz="6" w:space="0" w:color="auto"/>
              <w:left w:val="outset" w:sz="6" w:space="0" w:color="auto"/>
              <w:bottom w:val="outset" w:sz="6" w:space="0" w:color="auto"/>
              <w:right w:val="outset" w:sz="6" w:space="0" w:color="auto"/>
            </w:tcBorders>
            <w:shd w:val="clear" w:color="auto" w:fill="auto"/>
            <w:hideMark/>
          </w:tcPr>
          <w:p w:rsidR="00AD43EA" w:rsidRPr="00E46E3E" w:rsidRDefault="00E46E3E" w:rsidP="006D643B">
            <w:pPr>
              <w:spacing w:after="150"/>
              <w:jc w:val="center"/>
              <w:rPr>
                <w:rFonts w:ascii="Times New Roman" w:hAnsi="Times New Roman" w:cs="Times New Roman"/>
                <w:b/>
                <w:sz w:val="26"/>
                <w:szCs w:val="26"/>
                <w:lang w:eastAsia="uk-UA"/>
              </w:rPr>
            </w:pPr>
            <w:r w:rsidRPr="00E46E3E">
              <w:rPr>
                <w:rFonts w:ascii="Times New Roman" w:hAnsi="Times New Roman" w:cs="Times New Roman"/>
                <w:b/>
                <w:sz w:val="26"/>
                <w:szCs w:val="26"/>
                <w:lang w:eastAsia="uk-UA"/>
              </w:rPr>
              <w:t>37066,06</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D43EA" w:rsidRPr="00E46E3E" w:rsidRDefault="00E46E3E" w:rsidP="006D643B">
            <w:pPr>
              <w:spacing w:after="150"/>
              <w:jc w:val="center"/>
              <w:rPr>
                <w:rFonts w:ascii="Times New Roman" w:hAnsi="Times New Roman" w:cs="Times New Roman"/>
                <w:b/>
                <w:sz w:val="26"/>
                <w:szCs w:val="26"/>
                <w:lang w:eastAsia="uk-UA"/>
              </w:rPr>
            </w:pPr>
            <w:r w:rsidRPr="00E46E3E">
              <w:rPr>
                <w:rFonts w:ascii="Times New Roman" w:hAnsi="Times New Roman" w:cs="Times New Roman"/>
                <w:b/>
                <w:sz w:val="26"/>
                <w:szCs w:val="26"/>
                <w:lang w:eastAsia="uk-UA"/>
              </w:rPr>
              <w:t>37066,06</w:t>
            </w:r>
            <w:r w:rsidR="00AD43EA" w:rsidRPr="00E46E3E">
              <w:rPr>
                <w:rFonts w:ascii="Times New Roman" w:hAnsi="Times New Roman" w:cs="Times New Roman"/>
                <w:b/>
                <w:sz w:val="26"/>
                <w:szCs w:val="26"/>
                <w:lang w:eastAsia="uk-UA"/>
              </w:rPr>
              <w:t> </w:t>
            </w:r>
          </w:p>
        </w:tc>
        <w:tc>
          <w:tcPr>
            <w:tcW w:w="1909" w:type="dxa"/>
            <w:tcBorders>
              <w:top w:val="outset" w:sz="6" w:space="0" w:color="auto"/>
              <w:left w:val="outset" w:sz="6" w:space="0" w:color="auto"/>
              <w:bottom w:val="outset" w:sz="6" w:space="0" w:color="auto"/>
              <w:right w:val="outset" w:sz="6" w:space="0" w:color="auto"/>
            </w:tcBorders>
            <w:shd w:val="clear" w:color="auto" w:fill="auto"/>
            <w:hideMark/>
          </w:tcPr>
          <w:p w:rsidR="00AD43EA" w:rsidRPr="00E46E3E" w:rsidRDefault="00E46E3E" w:rsidP="006D643B">
            <w:pPr>
              <w:spacing w:after="150"/>
              <w:jc w:val="center"/>
              <w:rPr>
                <w:rFonts w:ascii="Times New Roman" w:hAnsi="Times New Roman" w:cs="Times New Roman"/>
                <w:b/>
                <w:sz w:val="26"/>
                <w:szCs w:val="26"/>
                <w:lang w:eastAsia="uk-UA"/>
              </w:rPr>
            </w:pPr>
            <w:r w:rsidRPr="00E46E3E">
              <w:rPr>
                <w:rFonts w:ascii="Times New Roman" w:hAnsi="Times New Roman" w:cs="Times New Roman"/>
                <w:b/>
                <w:sz w:val="26"/>
                <w:szCs w:val="26"/>
                <w:lang w:eastAsia="uk-UA"/>
              </w:rPr>
              <w:t>185330,25</w:t>
            </w:r>
          </w:p>
        </w:tc>
      </w:tr>
    </w:tbl>
    <w:p w:rsidR="00AD43EA" w:rsidRPr="00AD43EA" w:rsidRDefault="00AD43EA" w:rsidP="00C30442">
      <w:pPr>
        <w:pStyle w:val="Default"/>
        <w:ind w:firstLine="709"/>
        <w:jc w:val="both"/>
        <w:rPr>
          <w:sz w:val="26"/>
          <w:szCs w:val="26"/>
        </w:rPr>
      </w:pPr>
    </w:p>
    <w:p w:rsidR="00C30442" w:rsidRPr="00AD43EA" w:rsidRDefault="00C30442" w:rsidP="00C30442">
      <w:pPr>
        <w:pStyle w:val="Default"/>
        <w:ind w:firstLine="709"/>
        <w:rPr>
          <w:sz w:val="26"/>
          <w:szCs w:val="26"/>
        </w:rPr>
      </w:pPr>
    </w:p>
    <w:p w:rsidR="00037D1B" w:rsidRPr="00037D1B" w:rsidRDefault="00037D1B" w:rsidP="00C67744">
      <w:pPr>
        <w:shd w:val="clear" w:color="auto" w:fill="FFFFFF"/>
        <w:spacing w:after="150"/>
        <w:jc w:val="both"/>
        <w:rPr>
          <w:rFonts w:ascii="Times New Roman" w:hAnsi="Times New Roman" w:cs="Times New Roman"/>
          <w:sz w:val="26"/>
          <w:szCs w:val="26"/>
          <w:lang w:eastAsia="uk-UA"/>
        </w:rPr>
      </w:pPr>
      <w:r w:rsidRPr="00037D1B">
        <w:rPr>
          <w:rFonts w:ascii="Times New Roman" w:hAnsi="Times New Roman" w:cs="Times New Roman"/>
          <w:b/>
          <w:bCs/>
          <w:sz w:val="26"/>
          <w:szCs w:val="26"/>
          <w:lang w:eastAsia="uk-UA"/>
        </w:rPr>
        <w:t>Бюджетні витрати на адміністрування регулювання суб’єктів малого підприємництва</w:t>
      </w:r>
    </w:p>
    <w:p w:rsidR="00037D1B" w:rsidRPr="00037D1B" w:rsidRDefault="00037D1B" w:rsidP="00037D1B">
      <w:pPr>
        <w:shd w:val="clear" w:color="auto" w:fill="FFFFFF"/>
        <w:spacing w:after="150"/>
        <w:jc w:val="both"/>
        <w:rPr>
          <w:rFonts w:ascii="Times New Roman" w:hAnsi="Times New Roman" w:cs="Times New Roman"/>
          <w:sz w:val="26"/>
          <w:szCs w:val="26"/>
          <w:lang w:eastAsia="uk-UA"/>
        </w:rPr>
      </w:pPr>
      <w:r w:rsidRPr="00037D1B">
        <w:rPr>
          <w:rFonts w:ascii="Times New Roman" w:hAnsi="Times New Roman" w:cs="Times New Roman"/>
          <w:sz w:val="26"/>
          <w:szCs w:val="26"/>
          <w:lang w:eastAsia="uk-UA"/>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037D1B" w:rsidRPr="00A64F89" w:rsidRDefault="00037D1B" w:rsidP="00037D1B">
      <w:pPr>
        <w:shd w:val="clear" w:color="auto" w:fill="FFFFFF"/>
        <w:jc w:val="both"/>
        <w:rPr>
          <w:rFonts w:ascii="Times New Roman" w:hAnsi="Times New Roman" w:cs="Times New Roman"/>
          <w:b/>
          <w:sz w:val="26"/>
          <w:szCs w:val="26"/>
          <w:u w:val="single"/>
          <w:lang w:eastAsia="uk-UA"/>
        </w:rPr>
      </w:pPr>
      <w:r w:rsidRPr="00037D1B">
        <w:rPr>
          <w:rFonts w:ascii="Times New Roman" w:hAnsi="Times New Roman" w:cs="Times New Roman"/>
          <w:sz w:val="26"/>
          <w:szCs w:val="26"/>
          <w:lang w:eastAsia="uk-UA"/>
        </w:rPr>
        <w:t>Державний орган, для якого здійснюється розрахунок вартості адміністрування,</w:t>
      </w:r>
      <w:r>
        <w:rPr>
          <w:rFonts w:ascii="Times New Roman" w:hAnsi="Times New Roman" w:cs="Times New Roman"/>
          <w:sz w:val="26"/>
          <w:szCs w:val="26"/>
          <w:lang w:eastAsia="uk-UA"/>
        </w:rPr>
        <w:t xml:space="preserve"> </w:t>
      </w:r>
      <w:r w:rsidRPr="00037D1B">
        <w:rPr>
          <w:rFonts w:ascii="Times New Roman" w:hAnsi="Times New Roman" w:cs="Times New Roman"/>
          <w:sz w:val="26"/>
          <w:szCs w:val="26"/>
          <w:lang w:eastAsia="uk-UA"/>
        </w:rPr>
        <w:t>регулювання:</w:t>
      </w:r>
      <w:r w:rsidRPr="00037D1B">
        <w:rPr>
          <w:rFonts w:ascii="Times New Roman" w:hAnsi="Times New Roman" w:cs="Times New Roman"/>
          <w:sz w:val="26"/>
          <w:szCs w:val="26"/>
          <w:lang w:eastAsia="uk-UA"/>
        </w:rPr>
        <w:br/>
      </w:r>
      <w:r w:rsidRPr="00A64F89">
        <w:rPr>
          <w:rFonts w:ascii="Times New Roman" w:hAnsi="Times New Roman" w:cs="Times New Roman"/>
          <w:b/>
          <w:sz w:val="26"/>
          <w:szCs w:val="26"/>
          <w:u w:val="single"/>
          <w:lang w:eastAsia="uk-UA"/>
        </w:rPr>
        <w:t xml:space="preserve">Виконавчий комітет Переяславської міської ради </w:t>
      </w:r>
    </w:p>
    <w:p w:rsidR="00037D1B" w:rsidRPr="00037D1B" w:rsidRDefault="00037D1B" w:rsidP="00037D1B">
      <w:pPr>
        <w:shd w:val="clear" w:color="auto" w:fill="FFFFFF"/>
        <w:jc w:val="both"/>
        <w:rPr>
          <w:rFonts w:ascii="Times New Roman" w:hAnsi="Times New Roman" w:cs="Times New Roman"/>
          <w:sz w:val="26"/>
          <w:szCs w:val="26"/>
          <w:lang w:eastAsia="uk-UA"/>
        </w:rPr>
      </w:pPr>
      <w:r w:rsidRPr="00037D1B">
        <w:rPr>
          <w:rFonts w:ascii="Times New Roman" w:hAnsi="Times New Roman" w:cs="Times New Roman"/>
          <w:sz w:val="26"/>
          <w:szCs w:val="26"/>
          <w:lang w:eastAsia="uk-UA"/>
        </w:rPr>
        <w:t>(назва державного органу)</w:t>
      </w:r>
    </w:p>
    <w:p w:rsidR="00037D1B" w:rsidRPr="00037D1B" w:rsidRDefault="00037D1B" w:rsidP="002B6952">
      <w:pPr>
        <w:shd w:val="clear" w:color="auto" w:fill="FFFFFF"/>
        <w:spacing w:after="0"/>
        <w:jc w:val="both"/>
        <w:rPr>
          <w:rFonts w:ascii="Times New Roman" w:hAnsi="Times New Roman" w:cs="Times New Roman"/>
          <w:sz w:val="26"/>
          <w:szCs w:val="26"/>
          <w:lang w:eastAsia="uk-UA"/>
        </w:rPr>
      </w:pPr>
      <w:r w:rsidRPr="00037D1B">
        <w:rPr>
          <w:rFonts w:ascii="Times New Roman" w:hAnsi="Times New Roman" w:cs="Times New Roman"/>
          <w:sz w:val="26"/>
          <w:szCs w:val="26"/>
          <w:lang w:eastAsia="uk-UA"/>
        </w:rPr>
        <w:t xml:space="preserve">  Розрахунок бюджетних витрат проведено з урахуванням оплати праці однієї години роботи головного спеціаліста відділу виконкому міської ради,</w:t>
      </w:r>
      <w:r w:rsidR="00C05111">
        <w:rPr>
          <w:rFonts w:ascii="Times New Roman" w:hAnsi="Times New Roman" w:cs="Times New Roman"/>
          <w:sz w:val="26"/>
          <w:szCs w:val="26"/>
          <w:lang w:eastAsia="uk-UA"/>
        </w:rPr>
        <w:t xml:space="preserve"> </w:t>
      </w:r>
      <w:r w:rsidRPr="00037D1B">
        <w:rPr>
          <w:rFonts w:ascii="Times New Roman" w:hAnsi="Times New Roman" w:cs="Times New Roman"/>
          <w:sz w:val="26"/>
          <w:szCs w:val="26"/>
          <w:lang w:eastAsia="uk-UA"/>
        </w:rPr>
        <w:t>виходячи з посадового окладу, який  станом на 01.0</w:t>
      </w:r>
      <w:r w:rsidR="00C05111">
        <w:rPr>
          <w:rFonts w:ascii="Times New Roman" w:hAnsi="Times New Roman" w:cs="Times New Roman"/>
          <w:sz w:val="26"/>
          <w:szCs w:val="26"/>
          <w:lang w:eastAsia="uk-UA"/>
        </w:rPr>
        <w:t>9</w:t>
      </w:r>
      <w:r w:rsidRPr="00037D1B">
        <w:rPr>
          <w:rFonts w:ascii="Times New Roman" w:hAnsi="Times New Roman" w:cs="Times New Roman"/>
          <w:sz w:val="26"/>
          <w:szCs w:val="26"/>
          <w:lang w:eastAsia="uk-UA"/>
        </w:rPr>
        <w:t xml:space="preserve">.2020 становить </w:t>
      </w:r>
      <w:r w:rsidR="00C05111">
        <w:rPr>
          <w:rFonts w:ascii="Times New Roman" w:hAnsi="Times New Roman" w:cs="Times New Roman"/>
          <w:sz w:val="26"/>
          <w:szCs w:val="26"/>
          <w:lang w:eastAsia="uk-UA"/>
        </w:rPr>
        <w:t>51</w:t>
      </w:r>
      <w:r w:rsidRPr="00037D1B">
        <w:rPr>
          <w:rFonts w:ascii="Times New Roman" w:hAnsi="Times New Roman" w:cs="Times New Roman"/>
          <w:sz w:val="26"/>
          <w:szCs w:val="26"/>
          <w:lang w:eastAsia="uk-UA"/>
        </w:rPr>
        <w:t>00 грн. (Постанова Кабінету Міністрів України від 09.03.2006 № 268).</w:t>
      </w:r>
    </w:p>
    <w:p w:rsidR="00037D1B" w:rsidRPr="00037D1B" w:rsidRDefault="00037D1B" w:rsidP="002B6952">
      <w:pPr>
        <w:shd w:val="clear" w:color="auto" w:fill="FFFFFF"/>
        <w:spacing w:after="0"/>
        <w:jc w:val="both"/>
        <w:rPr>
          <w:rFonts w:ascii="Times New Roman" w:hAnsi="Times New Roman" w:cs="Times New Roman"/>
          <w:sz w:val="26"/>
          <w:szCs w:val="26"/>
          <w:lang w:val="ru-RU"/>
        </w:rPr>
      </w:pPr>
      <w:r w:rsidRPr="00037D1B">
        <w:rPr>
          <w:rFonts w:ascii="Times New Roman" w:hAnsi="Times New Roman" w:cs="Times New Roman"/>
          <w:sz w:val="26"/>
          <w:szCs w:val="26"/>
          <w:lang w:val="ru-RU"/>
        </w:rPr>
        <w:t xml:space="preserve">2002 </w:t>
      </w:r>
      <w:proofErr w:type="spellStart"/>
      <w:r w:rsidRPr="00037D1B">
        <w:rPr>
          <w:rFonts w:ascii="Times New Roman" w:hAnsi="Times New Roman" w:cs="Times New Roman"/>
          <w:sz w:val="26"/>
          <w:szCs w:val="26"/>
          <w:lang w:val="ru-RU"/>
        </w:rPr>
        <w:t>робочих</w:t>
      </w:r>
      <w:proofErr w:type="spellEnd"/>
      <w:r w:rsidRPr="00037D1B">
        <w:rPr>
          <w:rFonts w:ascii="Times New Roman" w:hAnsi="Times New Roman" w:cs="Times New Roman"/>
          <w:sz w:val="26"/>
          <w:szCs w:val="26"/>
          <w:lang w:val="ru-RU"/>
        </w:rPr>
        <w:t xml:space="preserve"> годин у 2020 </w:t>
      </w:r>
      <w:proofErr w:type="spellStart"/>
      <w:r w:rsidRPr="00037D1B">
        <w:rPr>
          <w:rFonts w:ascii="Times New Roman" w:hAnsi="Times New Roman" w:cs="Times New Roman"/>
          <w:sz w:val="26"/>
          <w:szCs w:val="26"/>
          <w:lang w:val="ru-RU"/>
        </w:rPr>
        <w:t>році</w:t>
      </w:r>
      <w:proofErr w:type="spellEnd"/>
      <w:r w:rsidRPr="00037D1B">
        <w:rPr>
          <w:rFonts w:ascii="Times New Roman" w:hAnsi="Times New Roman" w:cs="Times New Roman"/>
          <w:sz w:val="26"/>
          <w:szCs w:val="26"/>
          <w:lang w:val="ru-RU"/>
        </w:rPr>
        <w:t xml:space="preserve">. </w:t>
      </w:r>
      <w:proofErr w:type="spellStart"/>
      <w:r w:rsidRPr="00037D1B">
        <w:rPr>
          <w:rFonts w:ascii="Times New Roman" w:hAnsi="Times New Roman" w:cs="Times New Roman"/>
          <w:sz w:val="26"/>
          <w:szCs w:val="26"/>
          <w:lang w:val="ru-RU"/>
        </w:rPr>
        <w:t>Розрахунок</w:t>
      </w:r>
      <w:proofErr w:type="spellEnd"/>
      <w:r w:rsidRPr="00037D1B">
        <w:rPr>
          <w:rFonts w:ascii="Times New Roman" w:hAnsi="Times New Roman" w:cs="Times New Roman"/>
          <w:sz w:val="26"/>
          <w:szCs w:val="26"/>
          <w:lang w:val="ru-RU"/>
        </w:rPr>
        <w:t xml:space="preserve"> </w:t>
      </w:r>
      <w:proofErr w:type="spellStart"/>
      <w:r w:rsidRPr="00037D1B">
        <w:rPr>
          <w:rFonts w:ascii="Times New Roman" w:hAnsi="Times New Roman" w:cs="Times New Roman"/>
          <w:sz w:val="26"/>
          <w:szCs w:val="26"/>
          <w:lang w:val="ru-RU"/>
        </w:rPr>
        <w:t>вартості</w:t>
      </w:r>
      <w:proofErr w:type="spellEnd"/>
      <w:r w:rsidRPr="00037D1B">
        <w:rPr>
          <w:rFonts w:ascii="Times New Roman" w:hAnsi="Times New Roman" w:cs="Times New Roman"/>
          <w:sz w:val="26"/>
          <w:szCs w:val="26"/>
          <w:lang w:val="ru-RU"/>
        </w:rPr>
        <w:t xml:space="preserve"> 1год.  </w:t>
      </w:r>
      <w:proofErr w:type="spellStart"/>
      <w:r w:rsidRPr="00037D1B">
        <w:rPr>
          <w:rFonts w:ascii="Times New Roman" w:hAnsi="Times New Roman" w:cs="Times New Roman"/>
          <w:sz w:val="26"/>
          <w:szCs w:val="26"/>
          <w:lang w:val="ru-RU"/>
        </w:rPr>
        <w:t>робочого</w:t>
      </w:r>
      <w:proofErr w:type="spellEnd"/>
      <w:r w:rsidRPr="00037D1B">
        <w:rPr>
          <w:rFonts w:ascii="Times New Roman" w:hAnsi="Times New Roman" w:cs="Times New Roman"/>
          <w:sz w:val="26"/>
          <w:szCs w:val="26"/>
          <w:lang w:val="ru-RU"/>
        </w:rPr>
        <w:t xml:space="preserve"> часу:</w:t>
      </w:r>
    </w:p>
    <w:p w:rsidR="00037D1B" w:rsidRPr="00037D1B" w:rsidRDefault="00037D1B" w:rsidP="002B6952">
      <w:pPr>
        <w:shd w:val="clear" w:color="auto" w:fill="FFFFFF"/>
        <w:spacing w:after="0"/>
        <w:jc w:val="both"/>
        <w:rPr>
          <w:rFonts w:ascii="Times New Roman" w:hAnsi="Times New Roman" w:cs="Times New Roman"/>
          <w:sz w:val="26"/>
          <w:szCs w:val="26"/>
          <w:lang w:eastAsia="uk-UA"/>
        </w:rPr>
      </w:pPr>
      <w:r w:rsidRPr="00037D1B">
        <w:rPr>
          <w:rFonts w:ascii="Times New Roman" w:hAnsi="Times New Roman" w:cs="Times New Roman"/>
          <w:sz w:val="26"/>
          <w:szCs w:val="26"/>
          <w:lang w:val="ru-RU"/>
        </w:rPr>
        <w:t xml:space="preserve"> </w:t>
      </w:r>
      <w:r w:rsidR="00C05111">
        <w:rPr>
          <w:rFonts w:ascii="Times New Roman" w:hAnsi="Times New Roman" w:cs="Times New Roman"/>
          <w:sz w:val="26"/>
          <w:szCs w:val="26"/>
          <w:lang w:val="ru-RU"/>
        </w:rPr>
        <w:t>5100</w:t>
      </w:r>
      <w:r w:rsidRPr="00037D1B">
        <w:rPr>
          <w:rFonts w:ascii="Times New Roman" w:hAnsi="Times New Roman" w:cs="Times New Roman"/>
          <w:sz w:val="26"/>
          <w:szCs w:val="26"/>
          <w:lang w:val="ru-RU"/>
        </w:rPr>
        <w:t>,0</w:t>
      </w:r>
      <w:r w:rsidRPr="00037D1B">
        <w:rPr>
          <w:rFonts w:ascii="Times New Roman" w:hAnsi="Times New Roman" w:cs="Times New Roman"/>
          <w:sz w:val="26"/>
          <w:szCs w:val="26"/>
        </w:rPr>
        <w:t>x</w:t>
      </w:r>
      <w:r w:rsidRPr="00037D1B">
        <w:rPr>
          <w:rFonts w:ascii="Times New Roman" w:hAnsi="Times New Roman" w:cs="Times New Roman"/>
          <w:sz w:val="26"/>
          <w:szCs w:val="26"/>
          <w:lang w:val="ru-RU"/>
        </w:rPr>
        <w:t>12/2002=</w:t>
      </w:r>
      <w:r w:rsidR="00C05111">
        <w:rPr>
          <w:rFonts w:ascii="Times New Roman" w:hAnsi="Times New Roman" w:cs="Times New Roman"/>
          <w:sz w:val="26"/>
          <w:szCs w:val="26"/>
          <w:lang w:val="ru-RU"/>
        </w:rPr>
        <w:t>30,57</w:t>
      </w:r>
      <w:r w:rsidRPr="00037D1B">
        <w:rPr>
          <w:rFonts w:ascii="Times New Roman" w:hAnsi="Times New Roman" w:cs="Times New Roman"/>
          <w:sz w:val="26"/>
          <w:szCs w:val="26"/>
          <w:lang w:val="ru-RU"/>
        </w:rPr>
        <w:t xml:space="preserve"> </w:t>
      </w:r>
      <w:proofErr w:type="spellStart"/>
      <w:r w:rsidRPr="00037D1B">
        <w:rPr>
          <w:rFonts w:ascii="Times New Roman" w:hAnsi="Times New Roman" w:cs="Times New Roman"/>
          <w:sz w:val="26"/>
          <w:szCs w:val="26"/>
          <w:lang w:val="ru-RU"/>
        </w:rPr>
        <w:t>грн</w:t>
      </w:r>
      <w:proofErr w:type="spellEnd"/>
      <w:r w:rsidRPr="00037D1B">
        <w:rPr>
          <w:rFonts w:ascii="Times New Roman" w:hAnsi="Times New Roman" w:cs="Times New Roman"/>
          <w:sz w:val="26"/>
          <w:szCs w:val="26"/>
          <w:lang w:val="ru-RU"/>
        </w:rPr>
        <w:t>.</w:t>
      </w:r>
    </w:p>
    <w:tbl>
      <w:tblPr>
        <w:tblW w:w="99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522"/>
        <w:gridCol w:w="1191"/>
        <w:gridCol w:w="1563"/>
        <w:gridCol w:w="1352"/>
        <w:gridCol w:w="1458"/>
        <w:gridCol w:w="1836"/>
      </w:tblGrid>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2B6952">
            <w:pPr>
              <w:spacing w:after="0"/>
              <w:rPr>
                <w:rFonts w:ascii="Times New Roman" w:hAnsi="Times New Roman" w:cs="Times New Roman"/>
                <w:sz w:val="26"/>
                <w:szCs w:val="26"/>
                <w:lang w:eastAsia="uk-UA"/>
              </w:rPr>
            </w:pPr>
            <w:r w:rsidRPr="006D643B">
              <w:rPr>
                <w:rFonts w:ascii="Times New Roman" w:hAnsi="Times New Roman" w:cs="Times New Roman"/>
                <w:sz w:val="26"/>
                <w:szCs w:val="26"/>
                <w:lang w:eastAsia="uk-UA"/>
              </w:rPr>
              <w:br/>
              <w:t xml:space="preserve">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w:t>
            </w:r>
            <w:proofErr w:type="spellStart"/>
            <w:r w:rsidRPr="006D643B">
              <w:rPr>
                <w:rFonts w:ascii="Times New Roman" w:hAnsi="Times New Roman" w:cs="Times New Roman"/>
                <w:sz w:val="26"/>
                <w:szCs w:val="26"/>
                <w:lang w:eastAsia="uk-UA"/>
              </w:rPr>
              <w:t>мікропідприємництва</w:t>
            </w:r>
            <w:proofErr w:type="spellEnd"/>
            <w:r w:rsidRPr="006D643B">
              <w:rPr>
                <w:rFonts w:ascii="Times New Roman" w:hAnsi="Times New Roman" w:cs="Times New Roman"/>
                <w:sz w:val="26"/>
                <w:szCs w:val="26"/>
                <w:lang w:eastAsia="uk-UA"/>
              </w:rPr>
              <w:t>)</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Планові витрати часу на процедуру</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Вартість часу співробітника органу державної влади відповідної категорії (заробітна плата)</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Оцінка кількості процедур за рік, що припадають на одного суб’єкта</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Оцінка кількості суб’єктів, що підпадають під дію процедури регулювання</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Витрати на адміністрування регулювання (за рік), гривень</w:t>
            </w:r>
          </w:p>
        </w:tc>
      </w:tr>
      <w:tr w:rsidR="00AB004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lastRenderedPageBreak/>
              <w:t xml:space="preserve">1. Облік суб’єкта господарювання, що перебуває у сфері регулювання </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30,57</w:t>
            </w:r>
          </w:p>
          <w:p w:rsidR="00AB004B" w:rsidRPr="006D643B" w:rsidRDefault="00AB004B" w:rsidP="007E2AD0">
            <w:pPr>
              <w:pStyle w:val="Default"/>
              <w:jc w:val="center"/>
              <w:rPr>
                <w:sz w:val="26"/>
                <w:szCs w:val="26"/>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1497,93</w:t>
            </w:r>
          </w:p>
        </w:tc>
      </w:tr>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2. Поточний контроль за суб’єктом господарювання, що перебуває у сфері регулювання, у тому числі:</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r>
      <w:tr w:rsidR="00AB004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BD304B" w:rsidP="006D643B">
            <w:pPr>
              <w:spacing w:after="150"/>
              <w:rPr>
                <w:rFonts w:ascii="Times New Roman" w:hAnsi="Times New Roman" w:cs="Times New Roman"/>
                <w:sz w:val="26"/>
                <w:szCs w:val="26"/>
                <w:lang w:eastAsia="uk-UA"/>
              </w:rPr>
            </w:pPr>
            <w:r>
              <w:rPr>
                <w:rFonts w:ascii="Times New Roman" w:hAnsi="Times New Roman" w:cs="Times New Roman"/>
                <w:sz w:val="26"/>
                <w:szCs w:val="26"/>
                <w:lang w:eastAsia="uk-UA"/>
              </w:rPr>
              <w:t>постійні</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12</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 xml:space="preserve">17975,16    </w:t>
            </w:r>
          </w:p>
        </w:tc>
      </w:tr>
      <w:tr w:rsidR="00AB004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BD304B" w:rsidP="00BD304B">
            <w:pPr>
              <w:spacing w:after="150"/>
              <w:rPr>
                <w:rFonts w:ascii="Times New Roman" w:hAnsi="Times New Roman" w:cs="Times New Roman"/>
                <w:sz w:val="26"/>
                <w:szCs w:val="26"/>
                <w:lang w:eastAsia="uk-UA"/>
              </w:rPr>
            </w:pPr>
            <w:r>
              <w:rPr>
                <w:rFonts w:ascii="Times New Roman" w:hAnsi="Times New Roman" w:cs="Times New Roman"/>
                <w:sz w:val="26"/>
                <w:szCs w:val="26"/>
                <w:lang w:eastAsia="uk-UA"/>
              </w:rPr>
              <w:t>комплексні (виїзні)</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0167CC" w:rsidP="007E2AD0">
            <w:pPr>
              <w:pStyle w:val="Default"/>
              <w:jc w:val="center"/>
              <w:rPr>
                <w:sz w:val="26"/>
                <w:szCs w:val="26"/>
              </w:rPr>
            </w:pPr>
            <w:r>
              <w:rPr>
                <w:sz w:val="26"/>
                <w:szCs w:val="26"/>
              </w:rPr>
              <w:t>2</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0167CC" w:rsidP="007E2AD0">
            <w:pPr>
              <w:pStyle w:val="Default"/>
              <w:jc w:val="center"/>
              <w:rPr>
                <w:sz w:val="26"/>
                <w:szCs w:val="26"/>
              </w:rPr>
            </w:pPr>
            <w:r>
              <w:rPr>
                <w:sz w:val="26"/>
                <w:szCs w:val="26"/>
              </w:rPr>
              <w:t>2995,86</w:t>
            </w:r>
          </w:p>
        </w:tc>
      </w:tr>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3. Підготовка, затвердження та опрацювання одного окремого акта про порушення вимог регулювання</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AB004B"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AB004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AB004B"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AB004B"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AB004B" w:rsidP="006D643B">
            <w:pPr>
              <w:spacing w:after="150"/>
              <w:jc w:val="center"/>
              <w:rPr>
                <w:rFonts w:ascii="Times New Roman" w:hAnsi="Times New Roman" w:cs="Times New Roman"/>
                <w:sz w:val="26"/>
                <w:szCs w:val="26"/>
                <w:lang w:eastAsia="uk-UA"/>
              </w:rPr>
            </w:pPr>
            <w:r w:rsidRPr="006D643B">
              <w:rPr>
                <w:sz w:val="26"/>
                <w:szCs w:val="26"/>
              </w:rPr>
              <w:t>1497,93</w:t>
            </w:r>
          </w:p>
        </w:tc>
      </w:tr>
      <w:tr w:rsidR="000167CC"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4. Реалізація одного окремого рішення щодо порушення вимог регулювання</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sidRPr="006D643B">
              <w:rPr>
                <w:sz w:val="26"/>
                <w:szCs w:val="26"/>
              </w:rPr>
              <w:t>1497,93</w:t>
            </w:r>
          </w:p>
        </w:tc>
      </w:tr>
      <w:tr w:rsidR="000167CC"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5. Оскарження одного окремого рішення суб’єктами господарювання</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0167CC" w:rsidRPr="006D643B" w:rsidRDefault="000167CC" w:rsidP="007E2AD0">
            <w:pPr>
              <w:spacing w:after="150"/>
              <w:jc w:val="center"/>
              <w:rPr>
                <w:rFonts w:ascii="Times New Roman" w:hAnsi="Times New Roman" w:cs="Times New Roman"/>
                <w:sz w:val="26"/>
                <w:szCs w:val="26"/>
                <w:lang w:eastAsia="uk-UA"/>
              </w:rPr>
            </w:pPr>
            <w:r w:rsidRPr="006D643B">
              <w:rPr>
                <w:sz w:val="26"/>
                <w:szCs w:val="26"/>
              </w:rPr>
              <w:t>1497,93</w:t>
            </w:r>
          </w:p>
        </w:tc>
      </w:tr>
      <w:tr w:rsidR="00AB004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6. Підготовка звітності за результатами регулювання</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2</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2995,86</w:t>
            </w:r>
          </w:p>
        </w:tc>
      </w:tr>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7. Інші адміністративні процедури (уточнити):</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b/>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r>
      <w:tr w:rsidR="00AB004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6D643B">
            <w:pPr>
              <w:spacing w:after="150"/>
              <w:rPr>
                <w:rFonts w:ascii="Times New Roman" w:hAnsi="Times New Roman" w:cs="Times New Roman"/>
                <w:sz w:val="26"/>
                <w:szCs w:val="26"/>
                <w:lang w:eastAsia="uk-UA"/>
              </w:rPr>
            </w:pPr>
            <w:r>
              <w:rPr>
                <w:rFonts w:ascii="Times New Roman" w:hAnsi="Times New Roman" w:cs="Times New Roman"/>
                <w:sz w:val="26"/>
                <w:szCs w:val="26"/>
                <w:lang w:eastAsia="uk-UA"/>
              </w:rPr>
              <w:t>Надання консультацій</w:t>
            </w:r>
            <w:r w:rsidR="000167CC">
              <w:rPr>
                <w:rFonts w:ascii="Times New Roman" w:hAnsi="Times New Roman" w:cs="Times New Roman"/>
                <w:sz w:val="26"/>
                <w:szCs w:val="26"/>
                <w:lang w:eastAsia="uk-UA"/>
              </w:rPr>
              <w:t xml:space="preserve"> та роз’яснень</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30,57</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jc w:val="center"/>
              <w:rPr>
                <w:rFonts w:ascii="Times New Roman" w:hAnsi="Times New Roman" w:cs="Times New Roman"/>
                <w:sz w:val="26"/>
                <w:szCs w:val="26"/>
              </w:rPr>
            </w:pPr>
            <w:r w:rsidRPr="006D643B">
              <w:rPr>
                <w:rFonts w:ascii="Times New Roman" w:hAnsi="Times New Roman" w:cs="Times New Roman"/>
                <w:sz w:val="26"/>
                <w:szCs w:val="26"/>
              </w:rPr>
              <w:t>49</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AB004B" w:rsidRPr="006D643B" w:rsidRDefault="00AB004B" w:rsidP="007E2AD0">
            <w:pPr>
              <w:pStyle w:val="Default"/>
              <w:jc w:val="center"/>
              <w:rPr>
                <w:sz w:val="26"/>
                <w:szCs w:val="26"/>
              </w:rPr>
            </w:pPr>
            <w:r w:rsidRPr="006D643B">
              <w:rPr>
                <w:sz w:val="26"/>
                <w:szCs w:val="26"/>
              </w:rPr>
              <w:t>1497,93</w:t>
            </w:r>
          </w:p>
        </w:tc>
      </w:tr>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p>
        </w:tc>
      </w:tr>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Разом за рік</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0167CC"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10</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Х</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Х</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Х</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E46E3E" w:rsidRDefault="000167CC" w:rsidP="006D643B">
            <w:pPr>
              <w:spacing w:after="150"/>
              <w:jc w:val="center"/>
              <w:rPr>
                <w:rFonts w:ascii="Times New Roman" w:hAnsi="Times New Roman" w:cs="Times New Roman"/>
                <w:b/>
                <w:sz w:val="26"/>
                <w:szCs w:val="26"/>
                <w:lang w:eastAsia="uk-UA"/>
              </w:rPr>
            </w:pPr>
            <w:r w:rsidRPr="00E46E3E">
              <w:rPr>
                <w:rFonts w:ascii="Times New Roman" w:hAnsi="Times New Roman" w:cs="Times New Roman"/>
                <w:b/>
                <w:sz w:val="26"/>
                <w:szCs w:val="26"/>
                <w:lang w:eastAsia="uk-UA"/>
              </w:rPr>
              <w:t>31456,53</w:t>
            </w:r>
          </w:p>
        </w:tc>
      </w:tr>
      <w:tr w:rsidR="006D643B"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lastRenderedPageBreak/>
              <w:t>Сумарно за п’ять років</w:t>
            </w: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0167CC">
              <w:rPr>
                <w:rFonts w:ascii="Times New Roman" w:hAnsi="Times New Roman" w:cs="Times New Roman"/>
                <w:sz w:val="26"/>
                <w:szCs w:val="26"/>
                <w:lang w:eastAsia="uk-UA"/>
              </w:rPr>
              <w:t>-</w:t>
            </w:r>
            <w:r w:rsidRPr="006D643B">
              <w:rPr>
                <w:rFonts w:ascii="Times New Roman" w:hAnsi="Times New Roman" w:cs="Times New Roman"/>
                <w:sz w:val="26"/>
                <w:szCs w:val="26"/>
                <w:lang w:eastAsia="uk-UA"/>
              </w:rPr>
              <w:t> </w:t>
            </w: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 </w:t>
            </w: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 </w:t>
            </w: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 </w:t>
            </w: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6D643B" w:rsidRPr="00E46E3E" w:rsidRDefault="000167CC" w:rsidP="006D643B">
            <w:pPr>
              <w:spacing w:after="150"/>
              <w:jc w:val="center"/>
              <w:rPr>
                <w:rFonts w:ascii="Times New Roman" w:hAnsi="Times New Roman" w:cs="Times New Roman"/>
                <w:b/>
                <w:sz w:val="26"/>
                <w:szCs w:val="26"/>
                <w:lang w:eastAsia="uk-UA"/>
              </w:rPr>
            </w:pPr>
            <w:r w:rsidRPr="00E46E3E">
              <w:rPr>
                <w:rFonts w:ascii="Times New Roman" w:hAnsi="Times New Roman" w:cs="Times New Roman"/>
                <w:b/>
                <w:sz w:val="26"/>
                <w:szCs w:val="26"/>
                <w:lang w:eastAsia="uk-UA"/>
              </w:rPr>
              <w:t>157282,65</w:t>
            </w:r>
          </w:p>
        </w:tc>
      </w:tr>
      <w:tr w:rsidR="008A6DF5" w:rsidRPr="006D643B" w:rsidTr="000167CC">
        <w:tc>
          <w:tcPr>
            <w:tcW w:w="2522" w:type="dxa"/>
            <w:tcBorders>
              <w:top w:val="outset" w:sz="6" w:space="0" w:color="auto"/>
              <w:left w:val="outset" w:sz="6" w:space="0" w:color="auto"/>
              <w:bottom w:val="outset" w:sz="6" w:space="0" w:color="auto"/>
              <w:right w:val="outset" w:sz="6" w:space="0" w:color="auto"/>
            </w:tcBorders>
            <w:shd w:val="clear" w:color="auto" w:fill="auto"/>
            <w:hideMark/>
          </w:tcPr>
          <w:p w:rsidR="008A6DF5" w:rsidRDefault="008A6DF5" w:rsidP="006D643B">
            <w:pPr>
              <w:spacing w:after="150"/>
              <w:rPr>
                <w:rFonts w:ascii="Times New Roman" w:hAnsi="Times New Roman" w:cs="Times New Roman"/>
                <w:sz w:val="26"/>
                <w:szCs w:val="26"/>
                <w:lang w:eastAsia="uk-UA"/>
              </w:rPr>
            </w:pPr>
          </w:p>
          <w:p w:rsidR="008A6DF5" w:rsidRPr="006D643B" w:rsidRDefault="008A6DF5" w:rsidP="006D643B">
            <w:pPr>
              <w:spacing w:after="150"/>
              <w:rPr>
                <w:rFonts w:ascii="Times New Roman" w:hAnsi="Times New Roman" w:cs="Times New Roman"/>
                <w:sz w:val="26"/>
                <w:szCs w:val="26"/>
                <w:lang w:eastAsia="uk-UA"/>
              </w:rPr>
            </w:pPr>
          </w:p>
        </w:tc>
        <w:tc>
          <w:tcPr>
            <w:tcW w:w="1191" w:type="dxa"/>
            <w:tcBorders>
              <w:top w:val="outset" w:sz="6" w:space="0" w:color="auto"/>
              <w:left w:val="outset" w:sz="6" w:space="0" w:color="auto"/>
              <w:bottom w:val="outset" w:sz="6" w:space="0" w:color="auto"/>
              <w:right w:val="outset" w:sz="6" w:space="0" w:color="auto"/>
            </w:tcBorders>
            <w:shd w:val="clear" w:color="auto" w:fill="auto"/>
            <w:hideMark/>
          </w:tcPr>
          <w:p w:rsidR="008A6DF5" w:rsidRPr="000167CC" w:rsidRDefault="008A6DF5" w:rsidP="006D643B">
            <w:pPr>
              <w:spacing w:after="150"/>
              <w:jc w:val="center"/>
              <w:rPr>
                <w:rFonts w:ascii="Times New Roman" w:hAnsi="Times New Roman" w:cs="Times New Roman"/>
                <w:sz w:val="26"/>
                <w:szCs w:val="26"/>
                <w:lang w:eastAsia="uk-UA"/>
              </w:rPr>
            </w:pPr>
          </w:p>
        </w:tc>
        <w:tc>
          <w:tcPr>
            <w:tcW w:w="1563" w:type="dxa"/>
            <w:tcBorders>
              <w:top w:val="outset" w:sz="6" w:space="0" w:color="auto"/>
              <w:left w:val="outset" w:sz="6" w:space="0" w:color="auto"/>
              <w:bottom w:val="outset" w:sz="6" w:space="0" w:color="auto"/>
              <w:right w:val="outset" w:sz="6" w:space="0" w:color="auto"/>
            </w:tcBorders>
            <w:shd w:val="clear" w:color="auto" w:fill="auto"/>
            <w:hideMark/>
          </w:tcPr>
          <w:p w:rsidR="008A6DF5" w:rsidRPr="006D643B" w:rsidRDefault="008A6DF5" w:rsidP="006D643B">
            <w:pPr>
              <w:spacing w:after="150"/>
              <w:jc w:val="center"/>
              <w:rPr>
                <w:rFonts w:ascii="Times New Roman" w:hAnsi="Times New Roman" w:cs="Times New Roman"/>
                <w:sz w:val="26"/>
                <w:szCs w:val="26"/>
                <w:lang w:eastAsia="uk-UA"/>
              </w:rPr>
            </w:pPr>
          </w:p>
        </w:tc>
        <w:tc>
          <w:tcPr>
            <w:tcW w:w="1352" w:type="dxa"/>
            <w:tcBorders>
              <w:top w:val="outset" w:sz="6" w:space="0" w:color="auto"/>
              <w:left w:val="outset" w:sz="6" w:space="0" w:color="auto"/>
              <w:bottom w:val="outset" w:sz="6" w:space="0" w:color="auto"/>
              <w:right w:val="outset" w:sz="6" w:space="0" w:color="auto"/>
            </w:tcBorders>
            <w:shd w:val="clear" w:color="auto" w:fill="auto"/>
            <w:hideMark/>
          </w:tcPr>
          <w:p w:rsidR="008A6DF5" w:rsidRPr="006D643B" w:rsidRDefault="008A6DF5" w:rsidP="006D643B">
            <w:pPr>
              <w:spacing w:after="150"/>
              <w:jc w:val="center"/>
              <w:rPr>
                <w:rFonts w:ascii="Times New Roman" w:hAnsi="Times New Roman" w:cs="Times New Roman"/>
                <w:sz w:val="26"/>
                <w:szCs w:val="26"/>
                <w:lang w:eastAsia="uk-UA"/>
              </w:rPr>
            </w:pPr>
          </w:p>
        </w:tc>
        <w:tc>
          <w:tcPr>
            <w:tcW w:w="1458" w:type="dxa"/>
            <w:tcBorders>
              <w:top w:val="outset" w:sz="6" w:space="0" w:color="auto"/>
              <w:left w:val="outset" w:sz="6" w:space="0" w:color="auto"/>
              <w:bottom w:val="outset" w:sz="6" w:space="0" w:color="auto"/>
              <w:right w:val="outset" w:sz="6" w:space="0" w:color="auto"/>
            </w:tcBorders>
            <w:shd w:val="clear" w:color="auto" w:fill="auto"/>
            <w:hideMark/>
          </w:tcPr>
          <w:p w:rsidR="008A6DF5" w:rsidRPr="006D643B" w:rsidRDefault="008A6DF5" w:rsidP="006D643B">
            <w:pPr>
              <w:spacing w:after="150"/>
              <w:jc w:val="center"/>
              <w:rPr>
                <w:rFonts w:ascii="Times New Roman" w:hAnsi="Times New Roman" w:cs="Times New Roman"/>
                <w:sz w:val="26"/>
                <w:szCs w:val="26"/>
                <w:lang w:eastAsia="uk-UA"/>
              </w:rPr>
            </w:pPr>
          </w:p>
        </w:tc>
        <w:tc>
          <w:tcPr>
            <w:tcW w:w="1836" w:type="dxa"/>
            <w:tcBorders>
              <w:top w:val="outset" w:sz="6" w:space="0" w:color="auto"/>
              <w:left w:val="outset" w:sz="6" w:space="0" w:color="auto"/>
              <w:bottom w:val="outset" w:sz="6" w:space="0" w:color="auto"/>
              <w:right w:val="outset" w:sz="6" w:space="0" w:color="auto"/>
            </w:tcBorders>
            <w:shd w:val="clear" w:color="auto" w:fill="auto"/>
            <w:hideMark/>
          </w:tcPr>
          <w:p w:rsidR="008A6DF5" w:rsidRDefault="008A6DF5" w:rsidP="006D643B">
            <w:pPr>
              <w:spacing w:after="150"/>
              <w:jc w:val="center"/>
              <w:rPr>
                <w:rFonts w:ascii="Times New Roman" w:hAnsi="Times New Roman" w:cs="Times New Roman"/>
                <w:sz w:val="26"/>
                <w:szCs w:val="26"/>
                <w:lang w:eastAsia="uk-UA"/>
              </w:rPr>
            </w:pPr>
          </w:p>
        </w:tc>
      </w:tr>
    </w:tbl>
    <w:p w:rsidR="008A6DF5" w:rsidRPr="00250395" w:rsidRDefault="008A6DF5" w:rsidP="008A6DF5">
      <w:pPr>
        <w:pStyle w:val="Default"/>
        <w:ind w:firstLine="709"/>
        <w:jc w:val="both"/>
      </w:pPr>
      <w:r w:rsidRPr="00250395">
        <w:t xml:space="preserve">* Вартість умовних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 </w:t>
      </w:r>
    </w:p>
    <w:p w:rsidR="008A6DF5" w:rsidRDefault="008A6DF5" w:rsidP="008A6DF5">
      <w:pPr>
        <w:pStyle w:val="Default"/>
        <w:ind w:firstLine="709"/>
        <w:jc w:val="both"/>
        <w:rPr>
          <w:sz w:val="28"/>
          <w:szCs w:val="28"/>
        </w:rPr>
      </w:pPr>
    </w:p>
    <w:p w:rsidR="006D643B" w:rsidRPr="000167CC" w:rsidRDefault="006D643B" w:rsidP="006D643B">
      <w:pPr>
        <w:shd w:val="clear" w:color="auto" w:fill="FFFFFF"/>
        <w:rPr>
          <w:rFonts w:ascii="Times New Roman" w:hAnsi="Times New Roman" w:cs="Times New Roman"/>
          <w:b/>
          <w:sz w:val="26"/>
          <w:szCs w:val="26"/>
          <w:lang w:eastAsia="uk-UA"/>
        </w:rPr>
      </w:pPr>
      <w:r w:rsidRPr="000167CC">
        <w:rPr>
          <w:rFonts w:ascii="Times New Roman" w:hAnsi="Times New Roman" w:cs="Times New Roman"/>
          <w:b/>
          <w:sz w:val="26"/>
          <w:szCs w:val="26"/>
          <w:lang w:eastAsia="uk-UA"/>
        </w:rPr>
        <w:t>4. Розрахунок сумарних витрат суб’єктів малого підприємництва, що виникають на виконання вимог регулювання</w:t>
      </w:r>
    </w:p>
    <w:tbl>
      <w:tblPr>
        <w:tblW w:w="1156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408"/>
        <w:gridCol w:w="2437"/>
        <w:gridCol w:w="2413"/>
        <w:gridCol w:w="2397"/>
        <w:gridCol w:w="1909"/>
      </w:tblGrid>
      <w:tr w:rsidR="006D643B"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Порядковий номер</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Показник</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Перший рік регулювання (стартовий)</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6D643B" w:rsidRPr="006D643B" w:rsidRDefault="006D643B" w:rsidP="006D643B">
            <w:pPr>
              <w:spacing w:after="150"/>
              <w:jc w:val="center"/>
              <w:rPr>
                <w:rFonts w:ascii="Times New Roman" w:hAnsi="Times New Roman" w:cs="Times New Roman"/>
                <w:sz w:val="26"/>
                <w:szCs w:val="26"/>
                <w:lang w:eastAsia="uk-UA"/>
              </w:rPr>
            </w:pPr>
            <w:r w:rsidRPr="006D643B">
              <w:rPr>
                <w:rFonts w:ascii="Times New Roman" w:hAnsi="Times New Roman" w:cs="Times New Roman"/>
                <w:sz w:val="26"/>
                <w:szCs w:val="26"/>
                <w:lang w:eastAsia="uk-UA"/>
              </w:rPr>
              <w:t>За п’ять років</w:t>
            </w:r>
          </w:p>
        </w:tc>
      </w:tr>
      <w:tr w:rsidR="00E46E3E" w:rsidRPr="006D643B" w:rsidTr="00E46E3E">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1</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Оцінка «прямих» витрат суб’єктів малого підприємництва на виконання регулювання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Pr="00AD43EA" w:rsidRDefault="00E46E3E"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980,00</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Pr="00AD43EA" w:rsidRDefault="00E46E3E" w:rsidP="007E2AD0">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7900</w:t>
            </w:r>
          </w:p>
        </w:tc>
        <w:tc>
          <w:tcPr>
            <w:tcW w:w="1909" w:type="dxa"/>
          </w:tcPr>
          <w:p w:rsidR="00E46E3E" w:rsidRPr="00AD43EA" w:rsidRDefault="00E46E3E" w:rsidP="007E2AD0">
            <w:pPr>
              <w:spacing w:after="150"/>
              <w:jc w:val="center"/>
              <w:rPr>
                <w:rFonts w:ascii="Times New Roman" w:hAnsi="Times New Roman" w:cs="Times New Roman"/>
                <w:sz w:val="26"/>
                <w:szCs w:val="26"/>
                <w:lang w:eastAsia="uk-UA"/>
              </w:rPr>
            </w:pPr>
          </w:p>
        </w:tc>
      </w:tr>
      <w:tr w:rsidR="000A7C86"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0A7C86" w:rsidRPr="006D643B" w:rsidRDefault="000A7C86"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2</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0A7C86" w:rsidRPr="006D643B" w:rsidRDefault="000A7C86"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0A7C86" w:rsidRDefault="000A7C86">
            <w:r>
              <w:rPr>
                <w:rFonts w:ascii="Times New Roman" w:hAnsi="Times New Roman" w:cs="Times New Roman"/>
                <w:sz w:val="26"/>
                <w:szCs w:val="26"/>
                <w:lang w:eastAsia="uk-UA"/>
              </w:rPr>
              <w:t xml:space="preserve">            </w:t>
            </w:r>
            <w:r w:rsidRPr="000A7C86">
              <w:rPr>
                <w:rFonts w:ascii="Times New Roman" w:hAnsi="Times New Roman" w:cs="Times New Roman"/>
                <w:sz w:val="26"/>
                <w:szCs w:val="26"/>
                <w:lang w:eastAsia="uk-UA"/>
              </w:rPr>
              <w:t>37066,06</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0A7C86" w:rsidRPr="000A7C86" w:rsidRDefault="000A7C86">
            <w:r>
              <w:rPr>
                <w:rFonts w:ascii="Times New Roman" w:hAnsi="Times New Roman" w:cs="Times New Roman"/>
                <w:sz w:val="26"/>
                <w:szCs w:val="26"/>
                <w:lang w:eastAsia="uk-UA"/>
              </w:rPr>
              <w:t xml:space="preserve">          </w:t>
            </w:r>
            <w:r w:rsidRPr="000A7C86">
              <w:rPr>
                <w:rFonts w:ascii="Times New Roman" w:hAnsi="Times New Roman" w:cs="Times New Roman"/>
                <w:sz w:val="26"/>
                <w:szCs w:val="26"/>
                <w:lang w:eastAsia="uk-UA"/>
              </w:rPr>
              <w:t>185330,25</w:t>
            </w:r>
          </w:p>
        </w:tc>
      </w:tr>
      <w:tr w:rsidR="00E46E3E"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3</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Сумарні витрати малого підприємництва на виконання запланованого регулювання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Pr="000A7C86" w:rsidRDefault="000A7C86"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38046,06</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0A7C86"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193230,25</w:t>
            </w:r>
          </w:p>
        </w:tc>
      </w:tr>
      <w:tr w:rsidR="00E46E3E"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4</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Бюджетні витрати на адміністрування регулювання суб’єктів малого підприємництва</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31456,53</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157282,65</w:t>
            </w:r>
          </w:p>
        </w:tc>
      </w:tr>
      <w:tr w:rsidR="00E46E3E" w:rsidRPr="006D643B" w:rsidTr="00E46E3E">
        <w:trPr>
          <w:gridAfter w:val="1"/>
          <w:wAfter w:w="1909" w:type="dxa"/>
        </w:trPr>
        <w:tc>
          <w:tcPr>
            <w:tcW w:w="2408"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lastRenderedPageBreak/>
              <w:t>5</w:t>
            </w:r>
          </w:p>
        </w:tc>
        <w:tc>
          <w:tcPr>
            <w:tcW w:w="243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E46E3E" w:rsidP="006D643B">
            <w:pPr>
              <w:spacing w:after="150"/>
              <w:rPr>
                <w:rFonts w:ascii="Times New Roman" w:hAnsi="Times New Roman" w:cs="Times New Roman"/>
                <w:sz w:val="26"/>
                <w:szCs w:val="26"/>
                <w:lang w:eastAsia="uk-UA"/>
              </w:rPr>
            </w:pPr>
            <w:r w:rsidRPr="006D643B">
              <w:rPr>
                <w:rFonts w:ascii="Times New Roman" w:hAnsi="Times New Roman" w:cs="Times New Roman"/>
                <w:sz w:val="26"/>
                <w:szCs w:val="26"/>
                <w:lang w:eastAsia="uk-UA"/>
              </w:rPr>
              <w:t>Сумарні витрати на виконання запланованого регулювання</w:t>
            </w:r>
          </w:p>
        </w:tc>
        <w:tc>
          <w:tcPr>
            <w:tcW w:w="2413"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0A7C86"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69502,59</w:t>
            </w:r>
          </w:p>
        </w:tc>
        <w:tc>
          <w:tcPr>
            <w:tcW w:w="2397" w:type="dxa"/>
            <w:tcBorders>
              <w:top w:val="outset" w:sz="6" w:space="0" w:color="auto"/>
              <w:left w:val="outset" w:sz="6" w:space="0" w:color="auto"/>
              <w:bottom w:val="outset" w:sz="6" w:space="0" w:color="auto"/>
              <w:right w:val="outset" w:sz="6" w:space="0" w:color="auto"/>
            </w:tcBorders>
            <w:shd w:val="clear" w:color="auto" w:fill="auto"/>
            <w:hideMark/>
          </w:tcPr>
          <w:p w:rsidR="00E46E3E" w:rsidRPr="006D643B" w:rsidRDefault="000A7C86" w:rsidP="006D643B">
            <w:pPr>
              <w:spacing w:after="150"/>
              <w:jc w:val="center"/>
              <w:rPr>
                <w:rFonts w:ascii="Times New Roman" w:hAnsi="Times New Roman" w:cs="Times New Roman"/>
                <w:sz w:val="26"/>
                <w:szCs w:val="26"/>
                <w:lang w:eastAsia="uk-UA"/>
              </w:rPr>
            </w:pPr>
            <w:r>
              <w:rPr>
                <w:rFonts w:ascii="Times New Roman" w:hAnsi="Times New Roman" w:cs="Times New Roman"/>
                <w:sz w:val="26"/>
                <w:szCs w:val="26"/>
                <w:lang w:eastAsia="uk-UA"/>
              </w:rPr>
              <w:t>350512,90</w:t>
            </w:r>
          </w:p>
        </w:tc>
      </w:tr>
    </w:tbl>
    <w:p w:rsidR="00037D1B" w:rsidRPr="006D643B" w:rsidRDefault="00037D1B" w:rsidP="00C30442">
      <w:pPr>
        <w:pStyle w:val="Default"/>
        <w:ind w:firstLine="709"/>
        <w:rPr>
          <w:sz w:val="26"/>
          <w:szCs w:val="26"/>
        </w:rPr>
      </w:pPr>
    </w:p>
    <w:p w:rsidR="00037D1B" w:rsidRPr="00B1398A" w:rsidRDefault="00037D1B" w:rsidP="00B1398A">
      <w:pPr>
        <w:pStyle w:val="Default"/>
        <w:ind w:firstLine="709"/>
        <w:jc w:val="both"/>
        <w:rPr>
          <w:sz w:val="26"/>
          <w:szCs w:val="26"/>
        </w:rPr>
      </w:pPr>
    </w:p>
    <w:p w:rsidR="003D3FC7" w:rsidRPr="003D3FC7" w:rsidRDefault="003D3FC7" w:rsidP="003D3FC7">
      <w:pPr>
        <w:shd w:val="clear" w:color="auto" w:fill="FFFFFF"/>
        <w:spacing w:after="0"/>
        <w:jc w:val="both"/>
        <w:rPr>
          <w:rFonts w:ascii="Times New Roman" w:hAnsi="Times New Roman" w:cs="Times New Roman"/>
          <w:b/>
          <w:sz w:val="26"/>
          <w:szCs w:val="26"/>
          <w:lang w:eastAsia="uk-UA"/>
        </w:rPr>
      </w:pPr>
      <w:r w:rsidRPr="003D3FC7">
        <w:rPr>
          <w:rFonts w:ascii="Times New Roman" w:hAnsi="Times New Roman" w:cs="Times New Roman"/>
          <w:b/>
          <w:sz w:val="26"/>
          <w:szCs w:val="26"/>
          <w:lang w:eastAsia="uk-UA"/>
        </w:rPr>
        <w:t xml:space="preserve">5. Розроблення </w:t>
      </w:r>
      <w:proofErr w:type="spellStart"/>
      <w:r w:rsidRPr="003D3FC7">
        <w:rPr>
          <w:rFonts w:ascii="Times New Roman" w:hAnsi="Times New Roman" w:cs="Times New Roman"/>
          <w:b/>
          <w:sz w:val="26"/>
          <w:szCs w:val="26"/>
          <w:lang w:eastAsia="uk-UA"/>
        </w:rPr>
        <w:t>кор</w:t>
      </w:r>
      <w:r w:rsidR="00AD4FE2">
        <w:rPr>
          <w:rFonts w:ascii="Times New Roman" w:hAnsi="Times New Roman" w:cs="Times New Roman"/>
          <w:b/>
          <w:sz w:val="26"/>
          <w:szCs w:val="26"/>
          <w:lang w:eastAsia="uk-UA"/>
        </w:rPr>
        <w:t>е</w:t>
      </w:r>
      <w:r w:rsidRPr="003D3FC7">
        <w:rPr>
          <w:rFonts w:ascii="Times New Roman" w:hAnsi="Times New Roman" w:cs="Times New Roman"/>
          <w:b/>
          <w:sz w:val="26"/>
          <w:szCs w:val="26"/>
          <w:lang w:eastAsia="uk-UA"/>
        </w:rPr>
        <w:t>гуючих</w:t>
      </w:r>
      <w:proofErr w:type="spellEnd"/>
      <w:r w:rsidRPr="003D3FC7">
        <w:rPr>
          <w:rFonts w:ascii="Times New Roman" w:hAnsi="Times New Roman" w:cs="Times New Roman"/>
          <w:b/>
          <w:sz w:val="26"/>
          <w:szCs w:val="26"/>
          <w:lang w:eastAsia="uk-UA"/>
        </w:rPr>
        <w:t xml:space="preserve"> (пом’якшувальних) заходів для малого підприємництва щодо запропонованого регулювання.</w:t>
      </w:r>
    </w:p>
    <w:p w:rsidR="003D3FC7" w:rsidRPr="00B1398A" w:rsidRDefault="003D3FC7" w:rsidP="003D3FC7">
      <w:pPr>
        <w:shd w:val="clear" w:color="auto" w:fill="FFFFFF"/>
        <w:spacing w:after="0"/>
        <w:jc w:val="both"/>
        <w:rPr>
          <w:rFonts w:ascii="Times New Roman" w:hAnsi="Times New Roman" w:cs="Times New Roman"/>
          <w:sz w:val="26"/>
          <w:szCs w:val="26"/>
          <w:lang w:eastAsia="uk-UA"/>
        </w:rPr>
      </w:pPr>
      <w:r w:rsidRPr="00B1398A">
        <w:rPr>
          <w:rFonts w:ascii="Times New Roman" w:hAnsi="Times New Roman" w:cs="Times New Roman"/>
          <w:sz w:val="26"/>
          <w:szCs w:val="26"/>
          <w:lang w:eastAsia="uk-UA"/>
        </w:rPr>
        <w:t>На основі оцінки сумарних витрат малого підприємництва на виконання запланованого регулювання (за перший рік регулювання та за п’ять років) з метою вирівнювання питомої вартості адміністративного навантаження між суб’єктами великого, середнього та малого підприємництва такі компенсаторні механізми не запропоновані.</w:t>
      </w:r>
    </w:p>
    <w:p w:rsidR="00037D1B" w:rsidRPr="006D643B" w:rsidRDefault="00037D1B" w:rsidP="00C30442">
      <w:pPr>
        <w:pStyle w:val="Default"/>
        <w:ind w:firstLine="709"/>
        <w:rPr>
          <w:sz w:val="26"/>
          <w:szCs w:val="26"/>
        </w:rPr>
      </w:pPr>
    </w:p>
    <w:p w:rsidR="00037D1B" w:rsidRDefault="00C05111" w:rsidP="00037D1B">
      <w:pPr>
        <w:pStyle w:val="Default"/>
        <w:ind w:firstLine="709"/>
        <w:jc w:val="both"/>
        <w:rPr>
          <w:sz w:val="26"/>
          <w:szCs w:val="26"/>
        </w:rPr>
      </w:pPr>
      <w:r w:rsidRPr="006D643B">
        <w:rPr>
          <w:sz w:val="26"/>
          <w:szCs w:val="26"/>
        </w:rPr>
        <w:t xml:space="preserve"> </w:t>
      </w: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Default="00046844" w:rsidP="00037D1B">
      <w:pPr>
        <w:pStyle w:val="Default"/>
        <w:ind w:firstLine="709"/>
        <w:jc w:val="both"/>
        <w:rPr>
          <w:sz w:val="26"/>
          <w:szCs w:val="26"/>
        </w:rPr>
      </w:pPr>
    </w:p>
    <w:p w:rsidR="00046844" w:rsidRPr="006D643B" w:rsidRDefault="00046844" w:rsidP="00037D1B">
      <w:pPr>
        <w:pStyle w:val="Default"/>
        <w:ind w:firstLine="709"/>
        <w:jc w:val="both"/>
        <w:rPr>
          <w:sz w:val="26"/>
          <w:szCs w:val="26"/>
        </w:rPr>
      </w:pPr>
    </w:p>
    <w:sectPr w:rsidR="00046844" w:rsidRPr="006D643B" w:rsidSect="00AF6B39">
      <w:pgSz w:w="11906" w:h="16838"/>
      <w:pgMar w:top="850" w:right="850"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2616B"/>
    <w:multiLevelType w:val="hybridMultilevel"/>
    <w:tmpl w:val="4BA2EAB2"/>
    <w:lvl w:ilvl="0" w:tplc="5740B612">
      <w:numFmt w:val="bullet"/>
      <w:lvlText w:val="-"/>
      <w:lvlJc w:val="left"/>
      <w:pPr>
        <w:ind w:left="1069" w:hanging="360"/>
      </w:pPr>
      <w:rPr>
        <w:rFonts w:ascii="Times New Roman" w:eastAsiaTheme="minorHAns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2502"/>
    <w:rsid w:val="00002B39"/>
    <w:rsid w:val="000167CC"/>
    <w:rsid w:val="00037D1B"/>
    <w:rsid w:val="00046844"/>
    <w:rsid w:val="000A7C86"/>
    <w:rsid w:val="000D03FB"/>
    <w:rsid w:val="000E1A99"/>
    <w:rsid w:val="001116F1"/>
    <w:rsid w:val="001221F9"/>
    <w:rsid w:val="00141C30"/>
    <w:rsid w:val="00152185"/>
    <w:rsid w:val="00160ADE"/>
    <w:rsid w:val="001A558A"/>
    <w:rsid w:val="00211D29"/>
    <w:rsid w:val="00250395"/>
    <w:rsid w:val="00276D4E"/>
    <w:rsid w:val="002B2D2C"/>
    <w:rsid w:val="002B6952"/>
    <w:rsid w:val="002D20C0"/>
    <w:rsid w:val="00305A64"/>
    <w:rsid w:val="00340A76"/>
    <w:rsid w:val="00364443"/>
    <w:rsid w:val="00390E17"/>
    <w:rsid w:val="003D3FC7"/>
    <w:rsid w:val="003D7BEE"/>
    <w:rsid w:val="00411F86"/>
    <w:rsid w:val="004514D1"/>
    <w:rsid w:val="00470CA9"/>
    <w:rsid w:val="00471217"/>
    <w:rsid w:val="004767BB"/>
    <w:rsid w:val="004B01C0"/>
    <w:rsid w:val="004B1CBB"/>
    <w:rsid w:val="004F1AB5"/>
    <w:rsid w:val="004F2237"/>
    <w:rsid w:val="00501F65"/>
    <w:rsid w:val="0051173D"/>
    <w:rsid w:val="005369C4"/>
    <w:rsid w:val="00556993"/>
    <w:rsid w:val="00561C28"/>
    <w:rsid w:val="0058117A"/>
    <w:rsid w:val="005B36DE"/>
    <w:rsid w:val="005E3915"/>
    <w:rsid w:val="006434AE"/>
    <w:rsid w:val="00646D9C"/>
    <w:rsid w:val="006677C6"/>
    <w:rsid w:val="006802A5"/>
    <w:rsid w:val="006D59F5"/>
    <w:rsid w:val="006D643B"/>
    <w:rsid w:val="006E72A1"/>
    <w:rsid w:val="007333CB"/>
    <w:rsid w:val="007427E2"/>
    <w:rsid w:val="0074694C"/>
    <w:rsid w:val="007643E8"/>
    <w:rsid w:val="0078467C"/>
    <w:rsid w:val="007C5370"/>
    <w:rsid w:val="007E6DED"/>
    <w:rsid w:val="007F61B1"/>
    <w:rsid w:val="00804301"/>
    <w:rsid w:val="008130DA"/>
    <w:rsid w:val="00853097"/>
    <w:rsid w:val="0086254D"/>
    <w:rsid w:val="008A6DF5"/>
    <w:rsid w:val="00956FF5"/>
    <w:rsid w:val="009575EE"/>
    <w:rsid w:val="00965903"/>
    <w:rsid w:val="0097170D"/>
    <w:rsid w:val="00972A76"/>
    <w:rsid w:val="009874F8"/>
    <w:rsid w:val="009F0BAD"/>
    <w:rsid w:val="00A15D59"/>
    <w:rsid w:val="00A16F4D"/>
    <w:rsid w:val="00A440E1"/>
    <w:rsid w:val="00A6400B"/>
    <w:rsid w:val="00A64F89"/>
    <w:rsid w:val="00AB004B"/>
    <w:rsid w:val="00AD069F"/>
    <w:rsid w:val="00AD43EA"/>
    <w:rsid w:val="00AD48B4"/>
    <w:rsid w:val="00AD4FE2"/>
    <w:rsid w:val="00AF6B39"/>
    <w:rsid w:val="00B0250F"/>
    <w:rsid w:val="00B1331E"/>
    <w:rsid w:val="00B1398A"/>
    <w:rsid w:val="00B43157"/>
    <w:rsid w:val="00B56D21"/>
    <w:rsid w:val="00BB3848"/>
    <w:rsid w:val="00BB5B1B"/>
    <w:rsid w:val="00BB6A0B"/>
    <w:rsid w:val="00BC2C7B"/>
    <w:rsid w:val="00BD304B"/>
    <w:rsid w:val="00BE7287"/>
    <w:rsid w:val="00C05111"/>
    <w:rsid w:val="00C30442"/>
    <w:rsid w:val="00C4541A"/>
    <w:rsid w:val="00C56608"/>
    <w:rsid w:val="00C67744"/>
    <w:rsid w:val="00C91A5D"/>
    <w:rsid w:val="00C96CB9"/>
    <w:rsid w:val="00CA18A4"/>
    <w:rsid w:val="00CC08FE"/>
    <w:rsid w:val="00CD7E0E"/>
    <w:rsid w:val="00D002DA"/>
    <w:rsid w:val="00D16850"/>
    <w:rsid w:val="00D237D1"/>
    <w:rsid w:val="00D571A8"/>
    <w:rsid w:val="00D75EC6"/>
    <w:rsid w:val="00D8595A"/>
    <w:rsid w:val="00D92305"/>
    <w:rsid w:val="00D96E36"/>
    <w:rsid w:val="00DB6D78"/>
    <w:rsid w:val="00DD656C"/>
    <w:rsid w:val="00DF2DC7"/>
    <w:rsid w:val="00DF5C04"/>
    <w:rsid w:val="00DF6852"/>
    <w:rsid w:val="00E20ECE"/>
    <w:rsid w:val="00E26306"/>
    <w:rsid w:val="00E4673E"/>
    <w:rsid w:val="00E46E3E"/>
    <w:rsid w:val="00E95D06"/>
    <w:rsid w:val="00ED2502"/>
    <w:rsid w:val="00F2775B"/>
    <w:rsid w:val="00F40EA2"/>
    <w:rsid w:val="00F6054F"/>
    <w:rsid w:val="00F623FD"/>
    <w:rsid w:val="00F65A00"/>
    <w:rsid w:val="00FE744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2502"/>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rsid w:val="00ED25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rsid w:val="004514D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5">
    <w:name w:val="Hyperlink"/>
    <w:basedOn w:val="a0"/>
    <w:uiPriority w:val="99"/>
    <w:unhideWhenUsed/>
    <w:rsid w:val="00F6054F"/>
    <w:rPr>
      <w:color w:val="0000FF"/>
      <w:u w:val="single"/>
    </w:rPr>
  </w:style>
  <w:style w:type="character" w:customStyle="1" w:styleId="2">
    <w:name w:val="Стиль2"/>
    <w:basedOn w:val="a6"/>
    <w:rsid w:val="00BB5B1B"/>
  </w:style>
  <w:style w:type="character" w:styleId="a6">
    <w:name w:val="line number"/>
    <w:basedOn w:val="a0"/>
    <w:uiPriority w:val="99"/>
    <w:semiHidden/>
    <w:unhideWhenUsed/>
    <w:rsid w:val="00BB5B1B"/>
  </w:style>
  <w:style w:type="character" w:styleId="a7">
    <w:name w:val="Strong"/>
    <w:basedOn w:val="a0"/>
    <w:uiPriority w:val="22"/>
    <w:qFormat/>
    <w:rsid w:val="00BB3848"/>
    <w:rPr>
      <w:b/>
      <w:bCs/>
    </w:rPr>
  </w:style>
</w:styles>
</file>

<file path=word/webSettings.xml><?xml version="1.0" encoding="utf-8"?>
<w:webSettings xmlns:r="http://schemas.openxmlformats.org/officeDocument/2006/relationships" xmlns:w="http://schemas.openxmlformats.org/wordprocessingml/2006/main">
  <w:divs>
    <w:div w:id="192645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_kommayno@.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8D91CF-5F12-4F28-BE33-7388C8233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16</Pages>
  <Words>15368</Words>
  <Characters>8761</Characters>
  <Application>Microsoft Office Word</Application>
  <DocSecurity>0</DocSecurity>
  <Lines>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Користувач</cp:lastModifiedBy>
  <cp:revision>42</cp:revision>
  <cp:lastPrinted>2020-10-02T12:19:00Z</cp:lastPrinted>
  <dcterms:created xsi:type="dcterms:W3CDTF">2020-08-12T08:07:00Z</dcterms:created>
  <dcterms:modified xsi:type="dcterms:W3CDTF">2020-10-02T12:20:00Z</dcterms:modified>
</cp:coreProperties>
</file>