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2C1389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2C1389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1389">
        <w:rPr>
          <w:rFonts w:ascii="Times New Roman" w:eastAsia="Times New Roman" w:hAnsi="Times New Roman" w:cs="Times New Roman"/>
          <w:lang w:val="ru-RU" w:eastAsia="ru-RU"/>
        </w:rPr>
        <w:t>Додаток</w:t>
      </w:r>
      <w:proofErr w:type="spellEnd"/>
      <w:r w:rsidRPr="002C1389">
        <w:rPr>
          <w:rFonts w:ascii="Times New Roman" w:eastAsia="Times New Roman" w:hAnsi="Times New Roman" w:cs="Times New Roman"/>
          <w:lang w:val="ru-RU" w:eastAsia="ru-RU"/>
        </w:rPr>
        <w:t xml:space="preserve"> до </w:t>
      </w:r>
      <w:proofErr w:type="spellStart"/>
      <w:r w:rsidRPr="002C1389">
        <w:rPr>
          <w:rFonts w:ascii="Times New Roman" w:eastAsia="Times New Roman" w:hAnsi="Times New Roman" w:cs="Times New Roman"/>
          <w:lang w:val="ru-RU" w:eastAsia="ru-RU"/>
        </w:rPr>
        <w:t>рішення</w:t>
      </w:r>
      <w:proofErr w:type="spellEnd"/>
      <w:r w:rsidRPr="002C1389">
        <w:rPr>
          <w:rFonts w:ascii="Times New Roman" w:eastAsia="Times New Roman" w:hAnsi="Times New Roman" w:cs="Times New Roman"/>
          <w:lang w:eastAsia="ru-RU"/>
        </w:rPr>
        <w:t xml:space="preserve"> виконкому</w:t>
      </w:r>
    </w:p>
    <w:p w:rsidR="00822E55" w:rsidRPr="002C1389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2C1389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996E1E" w:rsidRDefault="00822E55" w:rsidP="00996E1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389">
        <w:rPr>
          <w:rFonts w:ascii="Times New Roman" w:eastAsia="Times New Roman" w:hAnsi="Times New Roman" w:cs="Times New Roman"/>
          <w:lang w:eastAsia="ru-RU"/>
        </w:rPr>
        <w:t>Від</w:t>
      </w:r>
      <w:r w:rsidR="00996E1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96E1E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2C138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822E55" w:rsidRPr="002C1389" w:rsidTr="005A1CE4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2C1389" w:rsidRDefault="00822E55" w:rsidP="008C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5A1CE4"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7.10</w:t>
            </w:r>
          </w:p>
        </w:tc>
      </w:tr>
      <w:tr w:rsidR="00822E55" w:rsidRPr="002C1389" w:rsidTr="005A1CE4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88" w:rsidRPr="002C1389" w:rsidRDefault="008C7588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Державна реєстрація права власності </w:t>
            </w:r>
            <w:r w:rsidR="003907EE" w:rsidRPr="002C13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на об’єкт незавершеного будівництва </w:t>
            </w:r>
          </w:p>
          <w:p w:rsidR="00822E55" w:rsidRPr="002C1389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2C1389" w:rsidTr="005A1CE4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2C1389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2C1389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2C1389" w:rsidTr="005A1CE4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2C1389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822E55" w:rsidRPr="002C1389" w:rsidTr="00B438C3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B4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2C1389" w:rsidTr="00B438C3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B4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2C1389" w:rsidTr="00B438C3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B4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A2" w:rsidRPr="002C1389" w:rsidRDefault="004B4EA2" w:rsidP="004B4EA2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Пн., ср., чт., пт. - з 9.00 до 16.00; Вт. з 8.00 до 20.00; </w:t>
            </w:r>
          </w:p>
          <w:p w:rsidR="00822E55" w:rsidRPr="002C1389" w:rsidRDefault="004B4EA2" w:rsidP="004B4E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Вихідний: сб., нд.</w:t>
            </w:r>
          </w:p>
        </w:tc>
      </w:tr>
      <w:tr w:rsidR="00822E55" w:rsidRPr="002C1389" w:rsidTr="00B438C3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B4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(довідки), адреса </w:t>
            </w:r>
            <w:proofErr w:type="spellStart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2C138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2C138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22E55" w:rsidRPr="002C1389" w:rsidTr="005A1CE4">
        <w:tc>
          <w:tcPr>
            <w:tcW w:w="10466" w:type="dxa"/>
            <w:gridSpan w:val="3"/>
            <w:shd w:val="clear" w:color="auto" w:fill="auto"/>
          </w:tcPr>
          <w:p w:rsidR="00822E55" w:rsidRPr="002C1389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822E55" w:rsidRPr="002C1389" w:rsidTr="00B438C3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822E55" w:rsidP="008C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C7588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Про 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державну </w:t>
            </w:r>
            <w:r w:rsidR="008C7588" w:rsidRPr="002C1389">
              <w:rPr>
                <w:rFonts w:ascii="Times New Roman" w:eastAsia="Times New Roman" w:hAnsi="Times New Roman" w:cs="Times New Roman"/>
                <w:lang w:eastAsia="ru-RU"/>
              </w:rPr>
              <w:t>реєстрацію речових прав на нерухоме майно та їх обтяжень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C138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</w:p>
        </w:tc>
      </w:tr>
      <w:tr w:rsidR="00822E55" w:rsidRPr="002C1389" w:rsidTr="00B438C3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8C7588" w:rsidP="005A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Постанова Кабінету Міністрів України «Про 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державну 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реєстрацію речових прав на нерухоме майно та їх обтяжень» від 25.12.2015 № 1127; 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Розпорядження № 523-р від 16.05.2014</w:t>
            </w:r>
          </w:p>
        </w:tc>
      </w:tr>
      <w:tr w:rsidR="005A1CE4" w:rsidRPr="002C1389" w:rsidTr="00B438C3">
        <w:trPr>
          <w:trHeight w:val="70"/>
        </w:trPr>
        <w:tc>
          <w:tcPr>
            <w:tcW w:w="563" w:type="dxa"/>
            <w:shd w:val="clear" w:color="auto" w:fill="auto"/>
          </w:tcPr>
          <w:p w:rsidR="005A1CE4" w:rsidRPr="002C1389" w:rsidRDefault="005A1CE4" w:rsidP="005A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5A1CE4" w:rsidRPr="002C1389" w:rsidRDefault="005A1CE4" w:rsidP="00B4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Акти 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ЦОВВ</w:t>
            </w:r>
          </w:p>
        </w:tc>
        <w:tc>
          <w:tcPr>
            <w:tcW w:w="7201" w:type="dxa"/>
            <w:shd w:val="clear" w:color="auto" w:fill="auto"/>
          </w:tcPr>
          <w:p w:rsidR="005A1CE4" w:rsidRPr="002C1389" w:rsidRDefault="005A1CE4" w:rsidP="005A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E55" w:rsidRPr="002C1389" w:rsidTr="00B438C3">
        <w:trPr>
          <w:trHeight w:val="70"/>
        </w:trPr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822E55" w:rsidP="00B4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</w:t>
            </w:r>
            <w:r w:rsidRPr="002C1389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2C1389" w:rsidTr="005A1CE4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2C1389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2C13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2C1389" w:rsidTr="00B438C3">
        <w:trPr>
          <w:trHeight w:val="71"/>
        </w:trPr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636A9C" w:rsidP="004D1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Заява про реєстрацію права власності</w:t>
            </w:r>
          </w:p>
        </w:tc>
      </w:tr>
      <w:tr w:rsidR="00822E55" w:rsidRPr="002C1389" w:rsidTr="005A1CE4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2C1389" w:rsidRDefault="00636A9C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22E55" w:rsidRPr="002C1389">
              <w:rPr>
                <w:rFonts w:ascii="Times New Roman" w:eastAsia="Times New Roman" w:hAnsi="Times New Roman" w:cs="Times New Roman"/>
                <w:lang w:eastAsia="ru-RU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3907EE" w:rsidRPr="002C1389" w:rsidRDefault="003907EE" w:rsidP="0039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окумент, що посвідчує речове право на земельну ділянку під таким об’єктом (крім випадку, коли речове право на земельну ділянку вже зареєстро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>вано в ДРРП).</w:t>
            </w:r>
          </w:p>
          <w:p w:rsidR="003907EE" w:rsidRPr="002C1389" w:rsidRDefault="003907EE" w:rsidP="0039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238"/>
            <w:bookmarkEnd w:id="1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окумент, що відповідно до законодавства надає право на виконання будівельних робіт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07EE" w:rsidRPr="002C1389" w:rsidRDefault="003907EE" w:rsidP="0039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n239"/>
            <w:bookmarkEnd w:id="2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>. Т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ехнічний паспорт на об’єкт незавершеного будівництва.</w:t>
            </w:r>
          </w:p>
          <w:p w:rsidR="00822E55" w:rsidRPr="002C1389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Разом із заявою особа подає:</w:t>
            </w:r>
          </w:p>
          <w:p w:rsidR="00822E55" w:rsidRPr="002C1389" w:rsidRDefault="00A5345F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2E55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окумент, 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що встановлює особу власника об’єкта нерухомого майна</w:t>
            </w:r>
            <w:r w:rsidR="00822E55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45F" w:rsidRPr="002C1389" w:rsidRDefault="00A5345F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довідка про присвоєння податкового номер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особі.</w:t>
            </w:r>
          </w:p>
          <w:p w:rsidR="00822E55" w:rsidRPr="002C1389" w:rsidRDefault="00822E55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822E55" w:rsidRPr="002C1389" w:rsidRDefault="00822E55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документ, що посвідчує особу законного представника;</w:t>
            </w:r>
          </w:p>
          <w:p w:rsidR="00A5345F" w:rsidRPr="002C1389" w:rsidRDefault="00A5345F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довідка про присвоєння податкового номер</w:t>
            </w:r>
            <w:r w:rsidR="00B438C3" w:rsidRPr="002C13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особі;</w:t>
            </w:r>
          </w:p>
          <w:p w:rsidR="00822E55" w:rsidRPr="002C1389" w:rsidRDefault="00822E55" w:rsidP="0010592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документ, що підтверджує повноваження особи як законного представника</w:t>
            </w:r>
            <w:r w:rsidR="00A5345F" w:rsidRPr="002C13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2E55" w:rsidRPr="002C1389" w:rsidTr="00B438C3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822E55" w:rsidRPr="002C1389" w:rsidRDefault="00822E55" w:rsidP="00B43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2C1389" w:rsidTr="00B438C3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822E55" w:rsidRPr="002C1389" w:rsidRDefault="00822E55" w:rsidP="000E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7D6504" w:rsidRPr="002C1389" w:rsidRDefault="004D18D3" w:rsidP="006839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у строк, що не перевищує п’яти робочих днів - </w:t>
            </w:r>
            <w:r w:rsidR="000E7368" w:rsidRPr="002C1389">
              <w:rPr>
                <w:rFonts w:ascii="Times New Roman" w:eastAsia="Times New Roman" w:hAnsi="Times New Roman" w:cs="Times New Roman"/>
                <w:lang w:eastAsia="ru-RU"/>
              </w:rPr>
              <w:t>0,1 розміру</w:t>
            </w:r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прожиткового мінімуму; </w:t>
            </w:r>
          </w:p>
          <w:p w:rsidR="004D18D3" w:rsidRPr="002C1389" w:rsidRDefault="004D18D3" w:rsidP="006839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у строк 2 робочі дні </w:t>
            </w:r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прожитковий мінімум (ПЖМ)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18D3" w:rsidRPr="002C1389" w:rsidRDefault="004D18D3" w:rsidP="004D1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24 годин, крім </w:t>
            </w:r>
            <w:proofErr w:type="spellStart"/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вих</w:t>
            </w:r>
            <w:proofErr w:type="spellEnd"/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та святкових днів, з моменту прийняття заяви </w:t>
            </w:r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ПЖМ</w:t>
            </w:r>
            <w:r w:rsidR="001B27BF" w:rsidRPr="002C138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27BF" w:rsidRPr="002C1389" w:rsidRDefault="001B27BF" w:rsidP="007D650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98" w:hanging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протягом 2 годин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моменту прийняття заяви - 5 </w:t>
            </w:r>
            <w:r w:rsidR="007D6504" w:rsidRPr="002C1389">
              <w:rPr>
                <w:rFonts w:ascii="Times New Roman" w:eastAsia="Times New Roman" w:hAnsi="Times New Roman" w:cs="Times New Roman"/>
                <w:lang w:eastAsia="ru-RU"/>
              </w:rPr>
              <w:t>ПЖМ</w:t>
            </w:r>
          </w:p>
        </w:tc>
      </w:tr>
      <w:tr w:rsidR="00822E55" w:rsidRPr="002C1389" w:rsidTr="00B438C3"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C253BD" w:rsidP="005A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У строк, що не перевищує </w:t>
            </w:r>
            <w:r w:rsidR="005A1CE4" w:rsidRPr="002C13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робочих днів, якщо інше не передбачено Законом</w:t>
            </w:r>
          </w:p>
        </w:tc>
      </w:tr>
      <w:tr w:rsidR="00822E55" w:rsidRPr="002C1389" w:rsidTr="00B438C3"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Перелік підстав для відмови у наданні </w:t>
            </w:r>
            <w:r w:rsidR="001B27BF"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1) заявлене право не підлягає державній реєстрації;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2) заява про державну реєстрацію прав подана неналежною особою;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3) подані документи не відповідають вимогам, встановленим Законом;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4) подані документи не дають змоги встановити набуття речових прав на нерухоме майно;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6) наявні зареєстровані обтяження речових прав на нерухоме майно;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7) після завершення строку, встановленого для усунення обставин, що були підставою для прийняття рішення про зупинення розгляду заяви про державну реєстрацію прав;</w:t>
            </w:r>
          </w:p>
          <w:p w:rsidR="005A1CE4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8) заяву про державну реєстрацію прав та їх обтяжень під час вчинення нотаріальної дії з нерухомим майном, об’єктом незавершеного будівництва подано не до нотаріуса, який вчинив таку дію;</w:t>
            </w:r>
          </w:p>
          <w:p w:rsidR="00822E55" w:rsidRPr="002C1389" w:rsidRDefault="005A1CE4" w:rsidP="005A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9) заявником подано ті самі документи, на підставі яких заявлене речове право, обтяження вже зареєстровано у ДРРП.</w:t>
            </w:r>
          </w:p>
        </w:tc>
      </w:tr>
      <w:tr w:rsidR="00822E55" w:rsidRPr="002C1389" w:rsidTr="00B438C3"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C253B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Реєстрація права власності</w:t>
            </w:r>
          </w:p>
        </w:tc>
      </w:tr>
      <w:tr w:rsidR="00822E55" w:rsidRPr="002C1389" w:rsidTr="00B438C3"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2C1389" w:rsidTr="00B438C3">
        <w:tc>
          <w:tcPr>
            <w:tcW w:w="563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822E55" w:rsidRPr="002C1389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2C138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2C138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2C1389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1389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r w:rsidRPr="002C1389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2C1389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sectPr w:rsidR="00822E55" w:rsidRPr="002C1389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DF" w:rsidRDefault="00697DDF">
      <w:pPr>
        <w:spacing w:after="0" w:line="240" w:lineRule="auto"/>
      </w:pPr>
      <w:r>
        <w:separator/>
      </w:r>
    </w:p>
  </w:endnote>
  <w:endnote w:type="continuationSeparator" w:id="0">
    <w:p w:rsidR="00697DDF" w:rsidRDefault="006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DF" w:rsidRDefault="00697DDF">
      <w:pPr>
        <w:spacing w:after="0" w:line="240" w:lineRule="auto"/>
      </w:pPr>
      <w:r>
        <w:separator/>
      </w:r>
    </w:p>
  </w:footnote>
  <w:footnote w:type="continuationSeparator" w:id="0">
    <w:p w:rsidR="00697DDF" w:rsidRDefault="0069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697D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253BD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E1E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697DDF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DC5"/>
    <w:multiLevelType w:val="hybridMultilevel"/>
    <w:tmpl w:val="FFEEF7F6"/>
    <w:lvl w:ilvl="0" w:tplc="B4F49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E7368"/>
    <w:rsid w:val="00105922"/>
    <w:rsid w:val="001B27BF"/>
    <w:rsid w:val="001E20E1"/>
    <w:rsid w:val="002059DD"/>
    <w:rsid w:val="002C1389"/>
    <w:rsid w:val="003604E2"/>
    <w:rsid w:val="003907EE"/>
    <w:rsid w:val="003E3CA9"/>
    <w:rsid w:val="004B4EA2"/>
    <w:rsid w:val="004D18D3"/>
    <w:rsid w:val="005A1CE4"/>
    <w:rsid w:val="005A4FBA"/>
    <w:rsid w:val="00636A9C"/>
    <w:rsid w:val="00697DDF"/>
    <w:rsid w:val="00701E8D"/>
    <w:rsid w:val="007D6504"/>
    <w:rsid w:val="00822E55"/>
    <w:rsid w:val="00856FFC"/>
    <w:rsid w:val="008A7551"/>
    <w:rsid w:val="008C7588"/>
    <w:rsid w:val="00996E1E"/>
    <w:rsid w:val="009F03F8"/>
    <w:rsid w:val="00A5345F"/>
    <w:rsid w:val="00A8419F"/>
    <w:rsid w:val="00AD1CD2"/>
    <w:rsid w:val="00B438C3"/>
    <w:rsid w:val="00C253BD"/>
    <w:rsid w:val="00D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D4A72-57FA-411A-94FA-945B1B17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18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5</cp:revision>
  <cp:lastPrinted>2017-02-15T14:57:00Z</cp:lastPrinted>
  <dcterms:created xsi:type="dcterms:W3CDTF">2016-04-22T06:52:00Z</dcterms:created>
  <dcterms:modified xsi:type="dcterms:W3CDTF">2017-03-14T12:14:00Z</dcterms:modified>
</cp:coreProperties>
</file>